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7F" w:rsidRPr="0021286F" w:rsidRDefault="00C9407B" w:rsidP="00550D92">
      <w:pPr>
        <w:pStyle w:val="a0"/>
        <w:spacing w:line="276" w:lineRule="auto"/>
        <w:jc w:val="center"/>
        <w:rPr>
          <w:sz w:val="32"/>
          <w:szCs w:val="32"/>
        </w:rPr>
      </w:pPr>
      <w:bookmarkStart w:id="0" w:name="_GoBack"/>
      <w:bookmarkEnd w:id="0"/>
      <w:r w:rsidRPr="0021286F">
        <w:rPr>
          <w:rFonts w:hint="eastAsia"/>
          <w:b/>
          <w:sz w:val="32"/>
          <w:szCs w:val="32"/>
        </w:rPr>
        <w:t>國立暨南國際大學</w:t>
      </w:r>
      <w:r w:rsidR="0021286F" w:rsidRPr="0021286F">
        <w:rPr>
          <w:rFonts w:hint="eastAsia"/>
          <w:b/>
          <w:sz w:val="32"/>
          <w:szCs w:val="32"/>
        </w:rPr>
        <w:t>工作場所危害預防</w:t>
      </w:r>
      <w:r w:rsidRPr="0021286F">
        <w:rPr>
          <w:rFonts w:hint="eastAsia"/>
          <w:b/>
          <w:sz w:val="32"/>
          <w:szCs w:val="32"/>
        </w:rPr>
        <w:t>巡檢</w:t>
      </w:r>
      <w:r w:rsidR="00713E27" w:rsidRPr="0021286F">
        <w:rPr>
          <w:b/>
          <w:sz w:val="32"/>
          <w:szCs w:val="32"/>
        </w:rPr>
        <w:t>表</w:t>
      </w:r>
      <w:r w:rsidR="0021286F" w:rsidRPr="0021286F">
        <w:rPr>
          <w:rFonts w:hint="eastAsia"/>
          <w:b/>
          <w:sz w:val="32"/>
          <w:szCs w:val="32"/>
        </w:rPr>
        <w:t>(走動管理)</w:t>
      </w:r>
    </w:p>
    <w:p w:rsidR="00B47E7F" w:rsidRPr="00C9407B" w:rsidRDefault="00713E27" w:rsidP="00550D92">
      <w:pPr>
        <w:pStyle w:val="a0"/>
        <w:spacing w:line="276" w:lineRule="auto"/>
        <w:rPr>
          <w:rFonts w:ascii="Times New Roman" w:hAnsi="Times New Roman"/>
          <w:sz w:val="24"/>
          <w:szCs w:val="24"/>
        </w:rPr>
      </w:pPr>
      <w:r>
        <w:rPr>
          <w:szCs w:val="22"/>
        </w:rPr>
        <w:t xml:space="preserve">        </w:t>
      </w:r>
      <w:r w:rsidR="00C9407B">
        <w:rPr>
          <w:rFonts w:hint="eastAsia"/>
          <w:szCs w:val="22"/>
        </w:rPr>
        <w:t xml:space="preserve">             </w:t>
      </w:r>
      <w:r>
        <w:rPr>
          <w:szCs w:val="22"/>
        </w:rPr>
        <w:t xml:space="preserve">            </w:t>
      </w:r>
      <w:r w:rsidRPr="00C9407B">
        <w:rPr>
          <w:rFonts w:ascii="Times New Roman" w:hAnsi="Times New Roman"/>
          <w:sz w:val="24"/>
          <w:szCs w:val="24"/>
        </w:rPr>
        <w:t>檢查日期</w:t>
      </w:r>
      <w:r w:rsidRPr="00C9407B">
        <w:rPr>
          <w:rFonts w:ascii="Times New Roman" w:hAnsi="Times New Roman"/>
          <w:sz w:val="24"/>
          <w:szCs w:val="24"/>
        </w:rPr>
        <w:t xml:space="preserve">: </w:t>
      </w:r>
      <w:r w:rsidR="000A2FC7" w:rsidRPr="00C9407B">
        <w:rPr>
          <w:rFonts w:ascii="Times New Roman" w:hAnsi="Times New Roman"/>
          <w:sz w:val="24"/>
          <w:szCs w:val="24"/>
        </w:rPr>
        <w:t xml:space="preserve">  </w:t>
      </w:r>
      <w:r w:rsidRPr="00C9407B">
        <w:rPr>
          <w:rFonts w:ascii="Times New Roman" w:hAnsi="Times New Roman"/>
          <w:sz w:val="24"/>
          <w:szCs w:val="24"/>
        </w:rPr>
        <w:t>年</w:t>
      </w:r>
      <w:r w:rsidRPr="00C9407B">
        <w:rPr>
          <w:rFonts w:ascii="Times New Roman" w:hAnsi="Times New Roman"/>
          <w:sz w:val="24"/>
          <w:szCs w:val="24"/>
        </w:rPr>
        <w:t xml:space="preserve"> </w:t>
      </w:r>
      <w:r w:rsidR="000A2FC7" w:rsidRPr="00C9407B">
        <w:rPr>
          <w:rFonts w:ascii="Times New Roman" w:hAnsi="Times New Roman"/>
          <w:sz w:val="24"/>
          <w:szCs w:val="24"/>
        </w:rPr>
        <w:t xml:space="preserve"> </w:t>
      </w:r>
      <w:r w:rsidRPr="00C9407B">
        <w:rPr>
          <w:rFonts w:ascii="Times New Roman" w:hAnsi="Times New Roman"/>
          <w:sz w:val="24"/>
          <w:szCs w:val="24"/>
        </w:rPr>
        <w:t xml:space="preserve"> </w:t>
      </w:r>
      <w:r w:rsidRPr="00C9407B">
        <w:rPr>
          <w:rFonts w:ascii="Times New Roman" w:hAnsi="Times New Roman"/>
          <w:sz w:val="24"/>
          <w:szCs w:val="24"/>
        </w:rPr>
        <w:t>月</w:t>
      </w:r>
      <w:r w:rsidRPr="00C9407B">
        <w:rPr>
          <w:rFonts w:ascii="Times New Roman" w:hAnsi="Times New Roman"/>
          <w:sz w:val="24"/>
          <w:szCs w:val="24"/>
        </w:rPr>
        <w:t xml:space="preserve"> </w:t>
      </w:r>
      <w:r w:rsidR="000A2FC7" w:rsidRPr="00C9407B">
        <w:rPr>
          <w:rFonts w:ascii="Times New Roman" w:hAnsi="Times New Roman"/>
          <w:sz w:val="24"/>
          <w:szCs w:val="24"/>
        </w:rPr>
        <w:t xml:space="preserve"> </w:t>
      </w:r>
      <w:r w:rsidRPr="00C9407B">
        <w:rPr>
          <w:rFonts w:ascii="Times New Roman" w:hAnsi="Times New Roman"/>
          <w:sz w:val="24"/>
          <w:szCs w:val="24"/>
        </w:rPr>
        <w:t>日</w:t>
      </w:r>
    </w:p>
    <w:tbl>
      <w:tblPr>
        <w:tblW w:w="9729" w:type="dxa"/>
        <w:jc w:val="center"/>
        <w:tblLayout w:type="fixed"/>
        <w:tblLook w:val="0000" w:firstRow="0" w:lastRow="0" w:firstColumn="0" w:lastColumn="0" w:noHBand="0" w:noVBand="0"/>
      </w:tblPr>
      <w:tblGrid>
        <w:gridCol w:w="714"/>
        <w:gridCol w:w="910"/>
        <w:gridCol w:w="2487"/>
        <w:gridCol w:w="1271"/>
        <w:gridCol w:w="618"/>
        <w:gridCol w:w="374"/>
        <w:gridCol w:w="1071"/>
        <w:gridCol w:w="1071"/>
        <w:gridCol w:w="1213"/>
      </w:tblGrid>
      <w:tr w:rsidR="00550D92" w:rsidRPr="00C9407B" w:rsidTr="00E836FC">
        <w:trPr>
          <w:jc w:val="center"/>
        </w:trPr>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550D92" w:rsidRPr="00C9407B" w:rsidRDefault="00550D92" w:rsidP="000B5580">
            <w:pPr>
              <w:pStyle w:val="a0"/>
              <w:spacing w:line="276" w:lineRule="auto"/>
              <w:jc w:val="center"/>
              <w:rPr>
                <w:rFonts w:ascii="Times New Roman" w:hAnsi="Times New Roman"/>
                <w:sz w:val="24"/>
                <w:szCs w:val="24"/>
              </w:rPr>
            </w:pPr>
            <w:r w:rsidRPr="00C9407B">
              <w:rPr>
                <w:rFonts w:ascii="Times New Roman" w:hAnsi="Times New Roman"/>
                <w:sz w:val="24"/>
                <w:szCs w:val="24"/>
              </w:rPr>
              <w:t>檢查地點</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50D92" w:rsidRPr="00C9407B" w:rsidRDefault="00550D92" w:rsidP="000B5580">
            <w:pPr>
              <w:pStyle w:val="a0"/>
              <w:spacing w:line="276" w:lineRule="auto"/>
              <w:jc w:val="center"/>
              <w:rPr>
                <w:rFonts w:ascii="Times New Roman" w:hAnsi="Times New Roman"/>
                <w:sz w:val="24"/>
                <w:szCs w:val="24"/>
              </w:rPr>
            </w:pPr>
          </w:p>
        </w:tc>
        <w:tc>
          <w:tcPr>
            <w:tcW w:w="1889" w:type="dxa"/>
            <w:gridSpan w:val="2"/>
            <w:tcBorders>
              <w:top w:val="single" w:sz="4" w:space="0" w:color="000000"/>
              <w:left w:val="single" w:sz="4" w:space="0" w:color="000000"/>
              <w:bottom w:val="single" w:sz="4" w:space="0" w:color="000000"/>
              <w:right w:val="single" w:sz="4" w:space="0" w:color="auto"/>
            </w:tcBorders>
            <w:shd w:val="clear" w:color="auto" w:fill="auto"/>
          </w:tcPr>
          <w:p w:rsidR="00550D92" w:rsidRPr="00C9407B" w:rsidRDefault="00550D92" w:rsidP="000B5580">
            <w:pPr>
              <w:pStyle w:val="a0"/>
              <w:spacing w:line="276" w:lineRule="auto"/>
              <w:jc w:val="center"/>
              <w:rPr>
                <w:rFonts w:ascii="Times New Roman" w:hAnsi="Times New Roman"/>
                <w:sz w:val="24"/>
                <w:szCs w:val="24"/>
              </w:rPr>
            </w:pPr>
            <w:r w:rsidRPr="00C9407B">
              <w:rPr>
                <w:rFonts w:ascii="Times New Roman" w:hAnsi="Times New Roman"/>
                <w:sz w:val="24"/>
                <w:szCs w:val="24"/>
              </w:rPr>
              <w:t>檢查位置</w:t>
            </w:r>
          </w:p>
        </w:tc>
        <w:tc>
          <w:tcPr>
            <w:tcW w:w="3729" w:type="dxa"/>
            <w:gridSpan w:val="4"/>
            <w:tcBorders>
              <w:top w:val="single" w:sz="4" w:space="0" w:color="000000"/>
              <w:left w:val="single" w:sz="4" w:space="0" w:color="auto"/>
              <w:bottom w:val="single" w:sz="4" w:space="0" w:color="000000"/>
              <w:right w:val="single" w:sz="4" w:space="0" w:color="000000"/>
            </w:tcBorders>
            <w:shd w:val="clear" w:color="auto" w:fill="auto"/>
          </w:tcPr>
          <w:p w:rsidR="00550D92" w:rsidRPr="00C9407B" w:rsidRDefault="00550D92" w:rsidP="00550D92">
            <w:pPr>
              <w:pStyle w:val="a0"/>
              <w:spacing w:line="276" w:lineRule="auto"/>
              <w:rPr>
                <w:rFonts w:ascii="Times New Roman" w:hAnsi="Times New Roman"/>
                <w:sz w:val="24"/>
                <w:szCs w:val="24"/>
              </w:rPr>
            </w:pPr>
          </w:p>
        </w:tc>
      </w:tr>
      <w:tr w:rsidR="000A2FC7" w:rsidRPr="00C9407B" w:rsidTr="00E836FC">
        <w:trPr>
          <w:jc w:val="center"/>
        </w:trPr>
        <w:tc>
          <w:tcPr>
            <w:tcW w:w="53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FC7" w:rsidRPr="00C9407B" w:rsidRDefault="000A2FC7" w:rsidP="000A2FC7">
            <w:pPr>
              <w:pStyle w:val="a0"/>
              <w:jc w:val="center"/>
              <w:rPr>
                <w:rFonts w:ascii="Times New Roman" w:hAnsi="Times New Roman"/>
                <w:sz w:val="24"/>
                <w:szCs w:val="24"/>
              </w:rPr>
            </w:pPr>
            <w:r w:rsidRPr="00C9407B">
              <w:rPr>
                <w:rFonts w:ascii="Times New Roman" w:hAnsi="Times New Roman"/>
                <w:sz w:val="24"/>
                <w:szCs w:val="24"/>
              </w:rPr>
              <w:t>檢查項目</w:t>
            </w:r>
          </w:p>
        </w:tc>
        <w:tc>
          <w:tcPr>
            <w:tcW w:w="3134" w:type="dxa"/>
            <w:gridSpan w:val="4"/>
            <w:tcBorders>
              <w:top w:val="single" w:sz="4" w:space="0" w:color="000000"/>
              <w:left w:val="single" w:sz="4" w:space="0" w:color="000000"/>
              <w:bottom w:val="single" w:sz="4" w:space="0" w:color="000000"/>
              <w:right w:val="single" w:sz="4" w:space="0" w:color="000000"/>
            </w:tcBorders>
          </w:tcPr>
          <w:p w:rsidR="000A2FC7" w:rsidRPr="00C9407B" w:rsidRDefault="000A2FC7">
            <w:pPr>
              <w:pStyle w:val="a0"/>
              <w:jc w:val="center"/>
              <w:rPr>
                <w:rFonts w:ascii="Times New Roman" w:hAnsi="Times New Roman"/>
                <w:sz w:val="24"/>
                <w:szCs w:val="24"/>
              </w:rPr>
            </w:pPr>
            <w:r w:rsidRPr="00C9407B">
              <w:rPr>
                <w:rFonts w:ascii="Times New Roman" w:hAnsi="Times New Roman"/>
                <w:sz w:val="24"/>
                <w:szCs w:val="24"/>
              </w:rPr>
              <w:t>檢查結果</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FC7" w:rsidRPr="00C9407B" w:rsidRDefault="000A2FC7" w:rsidP="000A2FC7">
            <w:pPr>
              <w:pStyle w:val="a0"/>
              <w:jc w:val="center"/>
              <w:rPr>
                <w:rFonts w:ascii="Times New Roman" w:hAnsi="Times New Roman"/>
                <w:sz w:val="24"/>
                <w:szCs w:val="24"/>
              </w:rPr>
            </w:pPr>
            <w:r w:rsidRPr="00C9407B">
              <w:rPr>
                <w:rFonts w:ascii="Times New Roman" w:hAnsi="Times New Roman"/>
                <w:sz w:val="24"/>
                <w:szCs w:val="24"/>
              </w:rPr>
              <w:t>缺失情形</w:t>
            </w:r>
          </w:p>
        </w:tc>
      </w:tr>
      <w:tr w:rsidR="000A2FC7" w:rsidRPr="00C9407B" w:rsidTr="00E836FC">
        <w:trPr>
          <w:jc w:val="center"/>
        </w:trPr>
        <w:tc>
          <w:tcPr>
            <w:tcW w:w="5382"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jc w:val="center"/>
              <w:rPr>
                <w:rFonts w:ascii="Times New Roman" w:hAnsi="Times New Roman"/>
                <w:sz w:val="24"/>
                <w:szCs w:val="24"/>
              </w:rPr>
            </w:pPr>
            <w:r w:rsidRPr="00C9407B">
              <w:rPr>
                <w:rFonts w:ascii="Times New Roman" w:hAnsi="Times New Roman"/>
                <w:sz w:val="24"/>
                <w:szCs w:val="24"/>
              </w:rPr>
              <w:t>合格</w:t>
            </w: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jc w:val="center"/>
              <w:rPr>
                <w:rFonts w:ascii="Times New Roman" w:hAnsi="Times New Roman"/>
                <w:sz w:val="24"/>
                <w:szCs w:val="24"/>
              </w:rPr>
            </w:pPr>
            <w:r w:rsidRPr="00C9407B">
              <w:rPr>
                <w:rFonts w:ascii="Times New Roman" w:hAnsi="Times New Roman"/>
                <w:sz w:val="24"/>
                <w:szCs w:val="24"/>
              </w:rPr>
              <w:t>不合格</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jc w:val="center"/>
              <w:rPr>
                <w:rFonts w:ascii="Times New Roman" w:hAnsi="Times New Roman"/>
                <w:sz w:val="24"/>
                <w:szCs w:val="24"/>
              </w:rPr>
            </w:pPr>
            <w:r w:rsidRPr="00C9407B">
              <w:rPr>
                <w:rFonts w:ascii="Times New Roman" w:hAnsi="Times New Roman"/>
                <w:sz w:val="24"/>
                <w:szCs w:val="24"/>
              </w:rPr>
              <w:t>不適用</w:t>
            </w: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安全衛生管理</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安全衛生管理人員常駐。</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依規定辦理安全衛生自動檢查。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辦理安全衛生自主檢查。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依規定辦理工作者教育訓練。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依規定設置安全告示牌。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設置警急救援或消防編組。</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依規定成立協議組織。會議記錄落實執行。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個人防護具</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所有人員依規定配戴防護用具</w:t>
            </w:r>
            <w:r w:rsidRPr="00C9407B">
              <w:rPr>
                <w:rFonts w:ascii="Times New Roman" w:hAnsi="Times New Roman"/>
                <w:sz w:val="24"/>
                <w:szCs w:val="24"/>
              </w:rPr>
              <w:t>(</w:t>
            </w:r>
            <w:r w:rsidRPr="00C9407B">
              <w:rPr>
                <w:rFonts w:ascii="Times New Roman" w:hAnsi="Times New Roman"/>
                <w:sz w:val="24"/>
                <w:szCs w:val="24"/>
              </w:rPr>
              <w:t>護目鏡、口罩、手套等</w:t>
            </w:r>
            <w:r w:rsidRPr="00C9407B">
              <w:rPr>
                <w:rFonts w:ascii="Times New Roman" w:hAnsi="Times New Roman"/>
                <w:sz w:val="24"/>
                <w:szCs w:val="24"/>
              </w:rPr>
              <w:t>)</w:t>
            </w:r>
            <w:r w:rsidRPr="00C9407B">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高架作業佩帶安全帶及安全母索。</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破碎機具進行作業使用適當防護</w:t>
            </w:r>
            <w:r w:rsidRPr="00C9407B">
              <w:rPr>
                <w:rFonts w:ascii="Times New Roman" w:hAnsi="Times New Roman"/>
                <w:sz w:val="24"/>
                <w:szCs w:val="24"/>
              </w:rPr>
              <w:t>(</w:t>
            </w:r>
            <w:r w:rsidRPr="00C9407B">
              <w:rPr>
                <w:rFonts w:ascii="Times New Roman" w:hAnsi="Times New Roman"/>
                <w:sz w:val="24"/>
                <w:szCs w:val="24"/>
              </w:rPr>
              <w:t>手套、耳塞、護目鏡、口罩</w:t>
            </w:r>
            <w:r w:rsidRPr="00C9407B">
              <w:rPr>
                <w:rFonts w:ascii="Times New Roman" w:hAnsi="Times New Roman"/>
                <w:sz w:val="24"/>
                <w:szCs w:val="24"/>
              </w:rPr>
              <w:t>)</w:t>
            </w:r>
            <w:r w:rsidRPr="00C9407B">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墜落防止</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B5580">
            <w:pPr>
              <w:pStyle w:val="a0"/>
              <w:rPr>
                <w:rFonts w:ascii="Times New Roman" w:hAnsi="Times New Roman"/>
                <w:sz w:val="24"/>
                <w:szCs w:val="24"/>
              </w:rPr>
            </w:pPr>
            <w:r w:rsidRPr="00C9407B">
              <w:rPr>
                <w:rFonts w:ascii="Times New Roman" w:hAnsi="Times New Roman"/>
                <w:sz w:val="24"/>
                <w:szCs w:val="24"/>
              </w:rPr>
              <w:t>高差</w:t>
            </w:r>
            <w:r w:rsidRPr="00C9407B">
              <w:rPr>
                <w:rFonts w:ascii="Times New Roman" w:hAnsi="Times New Roman"/>
                <w:sz w:val="24"/>
                <w:szCs w:val="24"/>
              </w:rPr>
              <w:t>2</w:t>
            </w:r>
            <w:r w:rsidRPr="00C9407B">
              <w:rPr>
                <w:rFonts w:ascii="Times New Roman" w:hAnsi="Times New Roman"/>
                <w:sz w:val="24"/>
                <w:szCs w:val="24"/>
              </w:rPr>
              <w:t>公尺以上之工作場所邊緣或開孔，設置護欄、護蓋、安全網或佩帶安全帶之防墜設施。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於易踏穿材料構築之屋頂從事作業時，設置防止踏穿及寬度</w:t>
            </w:r>
            <w:r w:rsidRPr="00C9407B">
              <w:rPr>
                <w:rFonts w:ascii="Times New Roman" w:hAnsi="Times New Roman"/>
                <w:sz w:val="24"/>
                <w:szCs w:val="24"/>
              </w:rPr>
              <w:t>30</w:t>
            </w:r>
            <w:r w:rsidRPr="00C9407B">
              <w:rPr>
                <w:rFonts w:ascii="Times New Roman" w:hAnsi="Times New Roman"/>
                <w:sz w:val="24"/>
                <w:szCs w:val="24"/>
              </w:rPr>
              <w:t>公分以上之踏板、裝設安全網或配掛安全帶。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高差</w:t>
            </w:r>
            <w:r w:rsidRPr="00C9407B">
              <w:rPr>
                <w:rFonts w:ascii="Times New Roman" w:hAnsi="Times New Roman"/>
                <w:sz w:val="24"/>
                <w:szCs w:val="24"/>
              </w:rPr>
              <w:t>1.5</w:t>
            </w:r>
            <w:r w:rsidRPr="00C9407B">
              <w:rPr>
                <w:rFonts w:ascii="Times New Roman" w:hAnsi="Times New Roman"/>
                <w:sz w:val="24"/>
                <w:szCs w:val="24"/>
              </w:rPr>
              <w:t>公尺以上場所，設置安全上下設備。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使用合梯，符合規定</w:t>
            </w:r>
            <w:r w:rsidRPr="00C9407B">
              <w:rPr>
                <w:rFonts w:ascii="Times New Roman" w:hAnsi="Times New Roman"/>
                <w:sz w:val="24"/>
                <w:szCs w:val="24"/>
              </w:rPr>
              <w:t>(</w:t>
            </w:r>
            <w:r w:rsidRPr="00C9407B">
              <w:rPr>
                <w:rFonts w:ascii="Times New Roman" w:hAnsi="Times New Roman"/>
                <w:sz w:val="24"/>
                <w:szCs w:val="24"/>
              </w:rPr>
              <w:t>堅固構造、不得損傷或腐蝕、踢腳與地面之角度在</w:t>
            </w:r>
            <w:r w:rsidRPr="00C9407B">
              <w:rPr>
                <w:rFonts w:ascii="Times New Roman" w:hAnsi="Times New Roman"/>
                <w:sz w:val="24"/>
                <w:szCs w:val="24"/>
              </w:rPr>
              <w:t xml:space="preserve"> 75 </w:t>
            </w:r>
            <w:r w:rsidRPr="00C9407B">
              <w:rPr>
                <w:rFonts w:ascii="Times New Roman" w:hAnsi="Times New Roman"/>
                <w:sz w:val="24"/>
                <w:szCs w:val="24"/>
              </w:rPr>
              <w:t>度內、踢腳間有繫材扣牢、安全之梯面</w:t>
            </w:r>
            <w:r w:rsidRPr="00C9407B">
              <w:rPr>
                <w:rFonts w:ascii="Times New Roman" w:hAnsi="Times New Roman"/>
                <w:sz w:val="24"/>
                <w:szCs w:val="24"/>
              </w:rPr>
              <w:t>)</w:t>
            </w:r>
            <w:r w:rsidRPr="00C9407B">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使用之移動梯，符合規定</w:t>
            </w:r>
            <w:r w:rsidRPr="00C9407B">
              <w:rPr>
                <w:rFonts w:ascii="Times New Roman" w:hAnsi="Times New Roman"/>
                <w:sz w:val="24"/>
                <w:szCs w:val="24"/>
              </w:rPr>
              <w:t>(</w:t>
            </w:r>
            <w:r w:rsidRPr="00C9407B">
              <w:rPr>
                <w:rFonts w:ascii="Times New Roman" w:hAnsi="Times New Roman"/>
                <w:sz w:val="24"/>
                <w:szCs w:val="24"/>
              </w:rPr>
              <w:t>堅固構造、不得損傷或腐蝕、寬度</w:t>
            </w:r>
            <w:r w:rsidRPr="00C9407B">
              <w:rPr>
                <w:rFonts w:ascii="Times New Roman" w:hAnsi="Times New Roman"/>
                <w:sz w:val="24"/>
                <w:szCs w:val="24"/>
              </w:rPr>
              <w:t>30</w:t>
            </w:r>
            <w:r w:rsidRPr="00C9407B">
              <w:rPr>
                <w:rFonts w:ascii="Times New Roman" w:hAnsi="Times New Roman"/>
                <w:sz w:val="24"/>
                <w:szCs w:val="24"/>
              </w:rPr>
              <w:t>公分以上、採取防止滑溜或轉動之措施</w:t>
            </w:r>
            <w:r w:rsidRPr="00C9407B">
              <w:rPr>
                <w:rFonts w:ascii="Times New Roman" w:hAnsi="Times New Roman"/>
                <w:sz w:val="24"/>
                <w:szCs w:val="24"/>
              </w:rPr>
              <w:t>)</w:t>
            </w:r>
            <w:r w:rsidRPr="00C9407B">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護欄高度</w:t>
            </w:r>
            <w:r w:rsidRPr="00C9407B">
              <w:rPr>
                <w:rFonts w:ascii="Times New Roman" w:hAnsi="Times New Roman"/>
                <w:sz w:val="24"/>
                <w:szCs w:val="24"/>
              </w:rPr>
              <w:t>90</w:t>
            </w:r>
            <w:r w:rsidRPr="00C9407B">
              <w:rPr>
                <w:rFonts w:ascii="Times New Roman" w:hAnsi="Times New Roman"/>
                <w:sz w:val="24"/>
                <w:szCs w:val="24"/>
              </w:rPr>
              <w:t>公分以上，包含上、中欄杆、腳趾版及杆柱。</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感電防止</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電氣作業人員是否戴用防護具</w:t>
            </w:r>
            <w:r w:rsidRPr="00C9407B">
              <w:rPr>
                <w:rFonts w:ascii="Times New Roman" w:hAnsi="Times New Roman"/>
                <w:sz w:val="24"/>
                <w:szCs w:val="24"/>
              </w:rPr>
              <w:t>(</w:t>
            </w:r>
            <w:r w:rsidRPr="00C9407B">
              <w:rPr>
                <w:rFonts w:ascii="Times New Roman" w:hAnsi="Times New Roman"/>
                <w:sz w:val="24"/>
                <w:szCs w:val="24"/>
              </w:rPr>
              <w:t>絕緣性安全鞋、絕緣手套等</w:t>
            </w:r>
            <w:r w:rsidRPr="00C9407B">
              <w:rPr>
                <w:rFonts w:ascii="Times New Roman" w:hAnsi="Times New Roman"/>
                <w:sz w:val="24"/>
                <w:szCs w:val="24"/>
              </w:rPr>
              <w:t>)</w:t>
            </w:r>
            <w:r w:rsidRPr="00C9407B">
              <w:rPr>
                <w:rFonts w:ascii="Times New Roman" w:hAnsi="Times New Roman"/>
                <w:sz w:val="24"/>
                <w:szCs w:val="24"/>
              </w:rPr>
              <w:t>及活線作業器具。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近接高壓電路作業是否有安全距離標示或派員監視。</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停電、活線作業前是否告知勞工並派專人指揮。</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發電機之接地功能是否正常。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入場電動機具設備是否通過漏電檢測。</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對於導電性良好臨時用電設備應於各該電路設置高速型漏電斷路器並應保持功能正常</w:t>
            </w:r>
            <w:r w:rsidRPr="00C9407B">
              <w:rPr>
                <w:rFonts w:ascii="Times New Roman" w:hAnsi="Times New Roman"/>
                <w:sz w:val="24"/>
                <w:szCs w:val="24"/>
              </w:rPr>
              <w:t>(</w:t>
            </w:r>
            <w:r w:rsidRPr="00C9407B">
              <w:rPr>
                <w:rFonts w:ascii="Times New Roman" w:hAnsi="Times New Roman"/>
                <w:sz w:val="24"/>
                <w:szCs w:val="24"/>
              </w:rPr>
              <w:t>額定感度電流</w:t>
            </w:r>
            <w:r w:rsidRPr="00C9407B">
              <w:rPr>
                <w:rFonts w:ascii="Times New Roman" w:hAnsi="Times New Roman"/>
                <w:sz w:val="24"/>
                <w:szCs w:val="24"/>
              </w:rPr>
              <w:t>30mA</w:t>
            </w:r>
            <w:r w:rsidR="00490223">
              <w:rPr>
                <w:rFonts w:ascii="Times New Roman" w:hAnsi="Times New Roman" w:hint="eastAsia"/>
                <w:sz w:val="24"/>
                <w:szCs w:val="24"/>
              </w:rPr>
              <w:t>，</w:t>
            </w:r>
            <w:r w:rsidRPr="00C9407B">
              <w:rPr>
                <w:rFonts w:ascii="Times New Roman" w:hAnsi="Times New Roman"/>
                <w:sz w:val="24"/>
                <w:szCs w:val="24"/>
              </w:rPr>
              <w:t>跳脫時間</w:t>
            </w:r>
            <w:r w:rsidRPr="00C9407B">
              <w:rPr>
                <w:rFonts w:ascii="Times New Roman" w:hAnsi="Times New Roman"/>
                <w:sz w:val="24"/>
                <w:szCs w:val="24"/>
              </w:rPr>
              <w:t>0.1</w:t>
            </w:r>
            <w:r w:rsidRPr="00C9407B">
              <w:rPr>
                <w:rFonts w:ascii="Times New Roman" w:hAnsi="Times New Roman"/>
                <w:sz w:val="24"/>
                <w:szCs w:val="24"/>
              </w:rPr>
              <w:t>秒內</w:t>
            </w:r>
            <w:r w:rsidRPr="00C9407B">
              <w:rPr>
                <w:rFonts w:ascii="Times New Roman" w:hAnsi="Times New Roman"/>
                <w:sz w:val="24"/>
                <w:szCs w:val="24"/>
              </w:rPr>
              <w:t>)</w:t>
            </w:r>
            <w:r w:rsidRPr="00C9407B">
              <w:rPr>
                <w:rFonts w:ascii="Times New Roman" w:hAnsi="Times New Roman"/>
                <w:sz w:val="24"/>
                <w:szCs w:val="24"/>
              </w:rPr>
              <w:t>，使用電動工具應接於負載側，不得跳接。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分電盤應常保關閉，並設立警示標語。</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電氣器材之裝設與保養，非合格之電氣技術人員不得擔任。</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分電盤線路之搭接，嚴禁跳過漏電斷路器。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於作業中或通行時，有接觸絕緣被覆配線或移動電線或電器機具、設備之虞，應有防止絕緣破壞或老化之設施。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電線應架高，且避免浸水。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應以插座、插頭接用電源，避免裸線插接。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為防止電氣災害，應備有不導電之滅火設備。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電氣設備裝置及線路，應依電業法規規定施工。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電氣器材及線路，應符合國家標準規格。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於良導體機器設備內之狹小空間或高度</w:t>
            </w:r>
            <w:r w:rsidRPr="00C9407B">
              <w:rPr>
                <w:rFonts w:ascii="Times New Roman" w:hAnsi="Times New Roman"/>
                <w:sz w:val="24"/>
                <w:szCs w:val="24"/>
              </w:rPr>
              <w:t>2</w:t>
            </w:r>
            <w:r w:rsidRPr="00C9407B">
              <w:rPr>
                <w:rFonts w:ascii="Times New Roman" w:hAnsi="Times New Roman"/>
                <w:sz w:val="24"/>
                <w:szCs w:val="24"/>
              </w:rPr>
              <w:t>公尺以上之鋼架上作業使用之交流電焊機，應有自動電擊防止裝置，並應保持功能正常</w:t>
            </w:r>
            <w:r w:rsidRPr="00C9407B">
              <w:rPr>
                <w:rFonts w:ascii="Times New Roman" w:hAnsi="Times New Roman"/>
                <w:sz w:val="24"/>
                <w:szCs w:val="24"/>
              </w:rPr>
              <w:t>(</w:t>
            </w:r>
            <w:r w:rsidRPr="00C9407B">
              <w:rPr>
                <w:rFonts w:ascii="Times New Roman" w:hAnsi="Times New Roman"/>
                <w:sz w:val="24"/>
                <w:szCs w:val="24"/>
              </w:rPr>
              <w:t>二次測電應在</w:t>
            </w:r>
            <w:r w:rsidRPr="00C9407B">
              <w:rPr>
                <w:rFonts w:ascii="Times New Roman" w:hAnsi="Times New Roman"/>
                <w:sz w:val="24"/>
                <w:szCs w:val="24"/>
              </w:rPr>
              <w:t>25V</w:t>
            </w:r>
            <w:r w:rsidRPr="00C9407B">
              <w:rPr>
                <w:rFonts w:ascii="Times New Roman" w:hAnsi="Times New Roman"/>
                <w:sz w:val="24"/>
                <w:szCs w:val="24"/>
              </w:rPr>
              <w:t>以下</w:t>
            </w:r>
            <w:r w:rsidRPr="00C9407B">
              <w:rPr>
                <w:rFonts w:ascii="Times New Roman" w:hAnsi="Times New Roman"/>
                <w:sz w:val="24"/>
                <w:szCs w:val="24"/>
              </w:rPr>
              <w:t>)</w:t>
            </w:r>
            <w:r w:rsidRPr="00C9407B">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電焊機二次側有裝自動電擊防止裝置，電源側仍需經漏電斷路器，以保機體漏電時人員安全。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對於電焊作業使用之焊接柄，應有相當之絕緣耐力及耐熱性。</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物料管理</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分類堆置整齊、符合堆放地最大安全負荷。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不影響照明、不阻礙交通或出入口。</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不妨礙機械設備之操作。</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不減少自動灑水器及警報器有效使用、不妨礙消防器具之警急使用。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高壓氣體溶器是否依規定儲存、搬運、使用。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交通維持</w:t>
            </w:r>
          </w:p>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管制</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車輛、施工機具進出工地佔據公路作業時，設置交通管制員維持交通安全。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施工交通安全管制、警示設施是否適當。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覆蓋板是否防滑、平順、密接。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工區周圍道路有無坑洞、平整。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臨時行人通道之安全設施適當。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設置圍籬、防溢座、警示設施，並加以清</w:t>
            </w:r>
            <w:r w:rsidRPr="00C9407B">
              <w:rPr>
                <w:rFonts w:ascii="Times New Roman" w:hAnsi="Times New Roman"/>
                <w:sz w:val="24"/>
                <w:szCs w:val="24"/>
              </w:rPr>
              <w:lastRenderedPageBreak/>
              <w:t>洗、維護。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防護</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r w:rsidRPr="00C9407B">
              <w:rPr>
                <w:rFonts w:ascii="Times New Roman" w:hAnsi="Times New Roman"/>
                <w:sz w:val="24"/>
                <w:szCs w:val="24"/>
              </w:rPr>
              <w:t>設置消防設施，設備數量足夠，檢查維護。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0A2FC7" w:rsidRPr="00C9407B" w:rsidTr="00E836FC">
        <w:trPr>
          <w:jc w:val="center"/>
        </w:trPr>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490223">
            <w:pPr>
              <w:pStyle w:val="a0"/>
              <w:rPr>
                <w:rFonts w:ascii="Times New Roman" w:hAnsi="Times New Roman"/>
                <w:sz w:val="24"/>
                <w:szCs w:val="24"/>
              </w:rPr>
            </w:pPr>
            <w:r w:rsidRPr="00C9407B">
              <w:rPr>
                <w:rFonts w:ascii="Times New Roman" w:hAnsi="Times New Roman"/>
                <w:sz w:val="24"/>
                <w:szCs w:val="24"/>
              </w:rPr>
              <w:t>易燃易爆物</w:t>
            </w:r>
            <w:r w:rsidRPr="00C9407B">
              <w:rPr>
                <w:rFonts w:ascii="Times New Roman" w:hAnsi="Times New Roman"/>
                <w:sz w:val="24"/>
                <w:szCs w:val="24"/>
              </w:rPr>
              <w:t>2</w:t>
            </w:r>
            <w:r w:rsidRPr="00C9407B">
              <w:rPr>
                <w:rFonts w:ascii="Times New Roman" w:hAnsi="Times New Roman"/>
                <w:sz w:val="24"/>
                <w:szCs w:val="24"/>
              </w:rPr>
              <w:t>公尺內不得放置及使用著引火物。</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0A2FC7" w:rsidRPr="00C9407B" w:rsidRDefault="000A2FC7" w:rsidP="000A2FC7">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A2FC7" w:rsidRPr="00C9407B" w:rsidRDefault="000A2FC7" w:rsidP="000A2FC7">
            <w:pPr>
              <w:pStyle w:val="a0"/>
              <w:rPr>
                <w:rFonts w:ascii="Times New Roman" w:hAnsi="Times New Roman"/>
                <w:sz w:val="24"/>
                <w:szCs w:val="24"/>
              </w:rPr>
            </w:pPr>
          </w:p>
        </w:tc>
      </w:tr>
      <w:tr w:rsidR="00BC40AF" w:rsidRPr="00C9407B" w:rsidTr="00C76B15">
        <w:trPr>
          <w:jc w:val="center"/>
        </w:trPr>
        <w:tc>
          <w:tcPr>
            <w:tcW w:w="714" w:type="dxa"/>
            <w:vMerge w:val="restart"/>
            <w:tcBorders>
              <w:top w:val="single" w:sz="4" w:space="0" w:color="000000"/>
              <w:left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吊掛作業</w:t>
            </w:r>
            <w:r w:rsidRPr="00C9407B">
              <w:rPr>
                <w:rFonts w:ascii="Times New Roman" w:hAnsi="Times New Roman"/>
                <w:sz w:val="24"/>
                <w:szCs w:val="24"/>
              </w:rPr>
              <w:t xml:space="preserve">  </w:t>
            </w:r>
          </w:p>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 xml:space="preserve">  /</w:t>
            </w:r>
          </w:p>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機械管理</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不得使用吊車吊運人員。</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D073FA">
        <w:trPr>
          <w:jc w:val="center"/>
        </w:trPr>
        <w:tc>
          <w:tcPr>
            <w:tcW w:w="714" w:type="dxa"/>
            <w:vMerge/>
            <w:tcBorders>
              <w:left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吊車標示合格編號、吊升荷重、定額速度。</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D34C0A">
        <w:trPr>
          <w:jc w:val="center"/>
        </w:trPr>
        <w:tc>
          <w:tcPr>
            <w:tcW w:w="714" w:type="dxa"/>
            <w:vMerge/>
            <w:tcBorders>
              <w:left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吊車不得非法拼裝。</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D34C0A">
        <w:trPr>
          <w:jc w:val="center"/>
        </w:trPr>
        <w:tc>
          <w:tcPr>
            <w:tcW w:w="714" w:type="dxa"/>
            <w:vMerge/>
            <w:tcBorders>
              <w:left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490223">
            <w:pPr>
              <w:pStyle w:val="a0"/>
              <w:rPr>
                <w:rFonts w:ascii="Times New Roman" w:hAnsi="Times New Roman"/>
                <w:sz w:val="24"/>
                <w:szCs w:val="24"/>
              </w:rPr>
            </w:pPr>
            <w:r w:rsidRPr="00C9407B">
              <w:rPr>
                <w:rFonts w:ascii="Times New Roman" w:hAnsi="Times New Roman"/>
                <w:sz w:val="24"/>
                <w:szCs w:val="24"/>
              </w:rPr>
              <w:t>危險性機械進場前需作門禁管制，察看吊車、操作手、吊掛手之合格證</w:t>
            </w:r>
            <w:r w:rsidRPr="00C9407B">
              <w:rPr>
                <w:rFonts w:ascii="Times New Roman" w:hAnsi="Times New Roman"/>
                <w:sz w:val="24"/>
                <w:szCs w:val="24"/>
              </w:rPr>
              <w:t>(</w:t>
            </w:r>
            <w:r w:rsidR="00490223">
              <w:rPr>
                <w:rFonts w:ascii="Times New Roman" w:hAnsi="Times New Roman" w:hint="eastAsia"/>
                <w:sz w:val="24"/>
                <w:szCs w:val="24"/>
              </w:rPr>
              <w:t>1</w:t>
            </w:r>
            <w:r w:rsidRPr="00C9407B">
              <w:rPr>
                <w:rFonts w:ascii="Times New Roman" w:hAnsi="Times New Roman"/>
                <w:sz w:val="24"/>
                <w:szCs w:val="24"/>
              </w:rPr>
              <w:t>機</w:t>
            </w:r>
            <w:r w:rsidR="00490223">
              <w:rPr>
                <w:rFonts w:ascii="Times New Roman" w:hAnsi="Times New Roman" w:hint="eastAsia"/>
                <w:sz w:val="24"/>
                <w:szCs w:val="24"/>
              </w:rPr>
              <w:t>3</w:t>
            </w:r>
            <w:r w:rsidRPr="00C9407B">
              <w:rPr>
                <w:rFonts w:ascii="Times New Roman" w:hAnsi="Times New Roman"/>
                <w:sz w:val="24"/>
                <w:szCs w:val="24"/>
              </w:rPr>
              <w:t>證</w:t>
            </w:r>
            <w:r w:rsidRPr="00C9407B">
              <w:rPr>
                <w:rFonts w:ascii="Times New Roman" w:hAnsi="Times New Roman"/>
                <w:sz w:val="24"/>
                <w:szCs w:val="24"/>
              </w:rPr>
              <w:t>)</w:t>
            </w:r>
            <w:r w:rsidRPr="00C9407B">
              <w:rPr>
                <w:rFonts w:ascii="Times New Roman" w:hAnsi="Times New Roman"/>
                <w:sz w:val="24"/>
                <w:szCs w:val="24"/>
              </w:rPr>
              <w:t>，吊鉤防滑舌片及過捲揚裝置，合格後方可進場。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E836FC">
        <w:trPr>
          <w:jc w:val="center"/>
        </w:trPr>
        <w:tc>
          <w:tcPr>
            <w:tcW w:w="714" w:type="dxa"/>
            <w:vMerge/>
            <w:tcBorders>
              <w:left w:val="single" w:sz="4" w:space="0" w:color="000000"/>
              <w:right w:val="single" w:sz="4" w:space="0" w:color="000000"/>
            </w:tcBorders>
            <w:shd w:val="clear" w:color="auto" w:fill="auto"/>
          </w:tcPr>
          <w:p w:rsidR="00BC40AF" w:rsidRPr="00C9407B" w:rsidRDefault="00BC40AF" w:rsidP="00BC40AF">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吊掛作業應由受過吊掛訓練勞工進行，並派專人指揮。</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E836FC">
        <w:trPr>
          <w:jc w:val="center"/>
        </w:trPr>
        <w:tc>
          <w:tcPr>
            <w:tcW w:w="714" w:type="dxa"/>
            <w:vMerge/>
            <w:tcBorders>
              <w:left w:val="single" w:sz="4" w:space="0" w:color="000000"/>
              <w:right w:val="single" w:sz="4" w:space="0" w:color="000000"/>
            </w:tcBorders>
            <w:shd w:val="clear" w:color="auto" w:fill="auto"/>
          </w:tcPr>
          <w:p w:rsidR="00BC40AF" w:rsidRPr="00C9407B" w:rsidRDefault="00BC40AF" w:rsidP="00BC40AF">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機械動作迴轉半徑內，禁止人員進入並派專人指揮。</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E836FC">
        <w:trPr>
          <w:jc w:val="center"/>
        </w:trPr>
        <w:tc>
          <w:tcPr>
            <w:tcW w:w="714" w:type="dxa"/>
            <w:vMerge/>
            <w:tcBorders>
              <w:left w:val="single" w:sz="4" w:space="0" w:color="000000"/>
              <w:right w:val="single" w:sz="4" w:space="0" w:color="000000"/>
            </w:tcBorders>
            <w:shd w:val="clear" w:color="auto" w:fill="auto"/>
          </w:tcPr>
          <w:p w:rsidR="00BC40AF" w:rsidRPr="00C9407B" w:rsidRDefault="00BC40AF" w:rsidP="00BC40AF">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490223">
            <w:pPr>
              <w:pStyle w:val="a0"/>
              <w:rPr>
                <w:rFonts w:ascii="Times New Roman" w:hAnsi="Times New Roman"/>
                <w:sz w:val="24"/>
                <w:szCs w:val="24"/>
              </w:rPr>
            </w:pPr>
            <w:r w:rsidRPr="00C9407B">
              <w:rPr>
                <w:rFonts w:ascii="Times New Roman" w:hAnsi="Times New Roman"/>
                <w:sz w:val="24"/>
                <w:szCs w:val="24"/>
              </w:rPr>
              <w:t>吊放鋼筋籠應採三點吊法，並使用</w:t>
            </w:r>
            <w:r w:rsidRPr="00C9407B">
              <w:rPr>
                <w:rFonts w:ascii="Times New Roman" w:hAnsi="Times New Roman"/>
                <w:sz w:val="24"/>
                <w:szCs w:val="24"/>
              </w:rPr>
              <w:t>U</w:t>
            </w:r>
            <w:r w:rsidRPr="00C9407B">
              <w:rPr>
                <w:rFonts w:ascii="Times New Roman" w:hAnsi="Times New Roman"/>
                <w:sz w:val="24"/>
                <w:szCs w:val="24"/>
              </w:rPr>
              <w:t>型鎖扣以防滑脫。</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r w:rsidR="00BC40AF" w:rsidRPr="00C9407B" w:rsidTr="00E836FC">
        <w:trPr>
          <w:jc w:val="center"/>
        </w:trPr>
        <w:tc>
          <w:tcPr>
            <w:tcW w:w="714" w:type="dxa"/>
            <w:vMerge/>
            <w:tcBorders>
              <w:left w:val="single" w:sz="4" w:space="0" w:color="000000"/>
              <w:bottom w:val="single" w:sz="4" w:space="0" w:color="000000"/>
              <w:right w:val="single" w:sz="4" w:space="0" w:color="000000"/>
            </w:tcBorders>
            <w:shd w:val="clear" w:color="auto" w:fill="auto"/>
          </w:tcPr>
          <w:p w:rsidR="00BC40AF" w:rsidRPr="00C9407B" w:rsidRDefault="00BC40AF" w:rsidP="00BC40AF">
            <w:pPr>
              <w:rPr>
                <w:szCs w:val="24"/>
              </w:rPr>
            </w:pP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r w:rsidRPr="00C9407B">
              <w:rPr>
                <w:rFonts w:ascii="Times New Roman" w:hAnsi="Times New Roman"/>
                <w:sz w:val="24"/>
                <w:szCs w:val="24"/>
              </w:rPr>
              <w:t>吊放鋼筋籠時，應採取防止吊掛物通過人員上方及人員進入吊掛物下方之設備或措施。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BC40AF" w:rsidRPr="00C9407B" w:rsidRDefault="00BC40AF" w:rsidP="00BC40AF">
            <w:pPr>
              <w:pStyle w:val="a0"/>
              <w:rPr>
                <w:rFonts w:ascii="Times New Roman" w:hAnsi="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BC40AF" w:rsidRPr="00C9407B" w:rsidRDefault="00BC40AF" w:rsidP="00BC40AF">
            <w:pPr>
              <w:pStyle w:val="a0"/>
              <w:rPr>
                <w:rFonts w:ascii="Times New Roman" w:hAnsi="Times New Roman"/>
                <w:sz w:val="24"/>
                <w:szCs w:val="24"/>
              </w:rPr>
            </w:pPr>
          </w:p>
        </w:tc>
      </w:tr>
    </w:tbl>
    <w:p w:rsidR="00B47E7F" w:rsidRDefault="00B47E7F">
      <w:pPr>
        <w:pStyle w:val="a0"/>
        <w:rPr>
          <w:rFonts w:ascii="Times New Roman" w:hAnsi="Times New Roman"/>
          <w:sz w:val="24"/>
          <w:szCs w:val="24"/>
        </w:rPr>
      </w:pPr>
    </w:p>
    <w:p w:rsidR="00AE647E" w:rsidRPr="00C9407B" w:rsidRDefault="00AE647E">
      <w:pPr>
        <w:pStyle w:val="a0"/>
        <w:rPr>
          <w:rFonts w:ascii="Times New Roman" w:hAnsi="Times New Roman"/>
          <w:sz w:val="24"/>
          <w:szCs w:val="24"/>
        </w:rPr>
      </w:pPr>
    </w:p>
    <w:p w:rsidR="00B47E7F" w:rsidRPr="00C9407B" w:rsidRDefault="00713E27">
      <w:pPr>
        <w:pStyle w:val="a0"/>
        <w:rPr>
          <w:rFonts w:ascii="Times New Roman" w:hAnsi="Times New Roman"/>
          <w:sz w:val="24"/>
          <w:szCs w:val="24"/>
        </w:rPr>
      </w:pPr>
      <w:bookmarkStart w:id="1" w:name="_Hlk51850028"/>
      <w:r w:rsidRPr="00C9407B">
        <w:rPr>
          <w:rFonts w:ascii="Times New Roman" w:hAnsi="Times New Roman"/>
          <w:sz w:val="24"/>
          <w:szCs w:val="24"/>
        </w:rPr>
        <w:t>會同單位</w:t>
      </w:r>
      <w:r w:rsidR="00AE647E">
        <w:rPr>
          <w:rFonts w:ascii="Times New Roman" w:hAnsi="Times New Roman" w:hint="eastAsia"/>
          <w:sz w:val="24"/>
          <w:szCs w:val="24"/>
        </w:rPr>
        <w:t>：</w:t>
      </w:r>
      <w:r w:rsidRPr="00C9407B">
        <w:rPr>
          <w:rFonts w:ascii="Times New Roman" w:hAnsi="Times New Roman"/>
          <w:sz w:val="24"/>
          <w:szCs w:val="24"/>
        </w:rPr>
        <w:t xml:space="preserve">                             </w:t>
      </w:r>
      <w:r w:rsidRPr="00C9407B">
        <w:rPr>
          <w:rFonts w:ascii="Times New Roman" w:hAnsi="Times New Roman"/>
          <w:sz w:val="24"/>
          <w:szCs w:val="24"/>
        </w:rPr>
        <w:t>檢查單位</w:t>
      </w:r>
      <w:r w:rsidR="00AE647E">
        <w:rPr>
          <w:rFonts w:ascii="Times New Roman" w:hAnsi="Times New Roman" w:hint="eastAsia"/>
          <w:sz w:val="24"/>
          <w:szCs w:val="24"/>
        </w:rPr>
        <w:t>：</w:t>
      </w:r>
    </w:p>
    <w:p w:rsidR="00B47E7F" w:rsidRPr="00C9407B" w:rsidRDefault="00B47E7F">
      <w:pPr>
        <w:pStyle w:val="a0"/>
        <w:rPr>
          <w:rFonts w:ascii="Times New Roman" w:hAnsi="Times New Roman"/>
          <w:sz w:val="24"/>
          <w:szCs w:val="24"/>
        </w:rPr>
      </w:pPr>
    </w:p>
    <w:p w:rsidR="00550D92" w:rsidRPr="00C9407B" w:rsidRDefault="00550D92">
      <w:pPr>
        <w:pStyle w:val="a0"/>
        <w:rPr>
          <w:rFonts w:ascii="Times New Roman" w:hAnsi="Times New Roman"/>
          <w:sz w:val="24"/>
          <w:szCs w:val="24"/>
        </w:rPr>
      </w:pPr>
    </w:p>
    <w:p w:rsidR="00B47E7F" w:rsidRPr="00C9407B" w:rsidRDefault="00713E27">
      <w:pPr>
        <w:pStyle w:val="a0"/>
        <w:rPr>
          <w:rFonts w:ascii="Times New Roman" w:hAnsi="Times New Roman"/>
          <w:sz w:val="24"/>
          <w:szCs w:val="24"/>
        </w:rPr>
      </w:pPr>
      <w:r w:rsidRPr="00C9407B">
        <w:rPr>
          <w:rFonts w:ascii="Times New Roman" w:hAnsi="Times New Roman"/>
          <w:sz w:val="24"/>
          <w:szCs w:val="24"/>
        </w:rPr>
        <w:t>會同人員</w:t>
      </w:r>
      <w:r w:rsidR="00AE647E">
        <w:rPr>
          <w:rFonts w:ascii="Times New Roman" w:hAnsi="Times New Roman" w:hint="eastAsia"/>
          <w:sz w:val="24"/>
          <w:szCs w:val="24"/>
        </w:rPr>
        <w:t>：</w:t>
      </w:r>
      <w:r w:rsidRPr="00C9407B">
        <w:rPr>
          <w:rFonts w:ascii="Times New Roman" w:hAnsi="Times New Roman"/>
          <w:sz w:val="24"/>
          <w:szCs w:val="24"/>
        </w:rPr>
        <w:t xml:space="preserve">                             </w:t>
      </w:r>
      <w:r w:rsidR="00E839BD" w:rsidRPr="00C9407B">
        <w:rPr>
          <w:rFonts w:ascii="Times New Roman" w:hAnsi="Times New Roman"/>
          <w:sz w:val="24"/>
          <w:szCs w:val="24"/>
        </w:rPr>
        <w:t>承辦</w:t>
      </w:r>
      <w:r w:rsidRPr="00C9407B">
        <w:rPr>
          <w:rFonts w:ascii="Times New Roman" w:hAnsi="Times New Roman"/>
          <w:sz w:val="24"/>
          <w:szCs w:val="24"/>
        </w:rPr>
        <w:t>人員</w:t>
      </w:r>
      <w:r w:rsidR="00AE647E">
        <w:rPr>
          <w:rFonts w:ascii="Times New Roman" w:hAnsi="Times New Roman" w:hint="eastAsia"/>
          <w:sz w:val="24"/>
          <w:szCs w:val="24"/>
        </w:rPr>
        <w:t>：</w:t>
      </w:r>
    </w:p>
    <w:p w:rsidR="000A2FC7" w:rsidRPr="00C9407B" w:rsidRDefault="000A2FC7">
      <w:pPr>
        <w:pStyle w:val="a0"/>
        <w:rPr>
          <w:rFonts w:ascii="Times New Roman" w:hAnsi="Times New Roman"/>
          <w:sz w:val="24"/>
          <w:szCs w:val="24"/>
        </w:rPr>
      </w:pPr>
    </w:p>
    <w:p w:rsidR="00550D92" w:rsidRPr="00C9407B" w:rsidRDefault="00550D92">
      <w:pPr>
        <w:pStyle w:val="a0"/>
        <w:rPr>
          <w:rFonts w:ascii="Times New Roman" w:hAnsi="Times New Roman"/>
          <w:sz w:val="24"/>
          <w:szCs w:val="24"/>
        </w:rPr>
      </w:pPr>
    </w:p>
    <w:p w:rsidR="00550D92" w:rsidRPr="00C9407B" w:rsidRDefault="000A2FC7">
      <w:pPr>
        <w:pStyle w:val="a0"/>
        <w:rPr>
          <w:rFonts w:ascii="Times New Roman" w:hAnsi="Times New Roman"/>
          <w:sz w:val="24"/>
          <w:szCs w:val="24"/>
        </w:rPr>
      </w:pPr>
      <w:r w:rsidRPr="00C9407B">
        <w:rPr>
          <w:rFonts w:ascii="Times New Roman" w:hAnsi="Times New Roman"/>
          <w:sz w:val="24"/>
          <w:szCs w:val="24"/>
        </w:rPr>
        <w:t xml:space="preserve">                                     </w:t>
      </w:r>
      <w:r w:rsidR="00AE647E">
        <w:rPr>
          <w:rFonts w:ascii="Times New Roman" w:hAnsi="Times New Roman" w:hint="eastAsia"/>
          <w:sz w:val="24"/>
          <w:szCs w:val="24"/>
        </w:rPr>
        <w:t xml:space="preserve">　</w:t>
      </w:r>
      <w:r w:rsidR="00550D92" w:rsidRPr="00C9407B">
        <w:rPr>
          <w:rFonts w:ascii="Times New Roman" w:hAnsi="Times New Roman"/>
          <w:sz w:val="24"/>
          <w:szCs w:val="24"/>
        </w:rPr>
        <w:t>單位主管</w:t>
      </w:r>
      <w:r w:rsidR="00AE647E">
        <w:rPr>
          <w:rFonts w:ascii="Times New Roman" w:hAnsi="Times New Roman" w:hint="eastAsia"/>
          <w:sz w:val="24"/>
          <w:szCs w:val="24"/>
        </w:rPr>
        <w:t>：</w:t>
      </w:r>
    </w:p>
    <w:p w:rsidR="00C9407B" w:rsidRDefault="00550D92">
      <w:pPr>
        <w:pStyle w:val="a0"/>
        <w:rPr>
          <w:szCs w:val="22"/>
        </w:rPr>
      </w:pPr>
      <w:r>
        <w:rPr>
          <w:rFonts w:hint="eastAsia"/>
          <w:szCs w:val="22"/>
        </w:rPr>
        <w:t xml:space="preserve">                                      </w:t>
      </w:r>
      <w:bookmarkEnd w:id="1"/>
    </w:p>
    <w:p w:rsidR="00AE647E" w:rsidRDefault="00AE647E">
      <w:pPr>
        <w:pStyle w:val="a0"/>
        <w:rPr>
          <w:szCs w:val="22"/>
        </w:rPr>
      </w:pPr>
    </w:p>
    <w:p w:rsidR="00F84701" w:rsidRDefault="00F84701">
      <w:pPr>
        <w:pStyle w:val="a0"/>
        <w:rPr>
          <w:szCs w:val="22"/>
        </w:rPr>
      </w:pPr>
      <w:r>
        <w:rPr>
          <w:noProof/>
          <w:szCs w:val="22"/>
        </w:rPr>
        <mc:AlternateContent>
          <mc:Choice Requires="wps">
            <w:drawing>
              <wp:anchor distT="0" distB="0" distL="114300" distR="114300" simplePos="0" relativeHeight="251658240" behindDoc="0" locked="0" layoutInCell="1" allowOverlap="1">
                <wp:simplePos x="0" y="0"/>
                <wp:positionH relativeFrom="margin">
                  <wp:posOffset>-83185</wp:posOffset>
                </wp:positionH>
                <wp:positionV relativeFrom="paragraph">
                  <wp:posOffset>241300</wp:posOffset>
                </wp:positionV>
                <wp:extent cx="5981700" cy="1562100"/>
                <wp:effectExtent l="19050" t="1905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62100"/>
                        </a:xfrm>
                        <a:prstGeom prst="rect">
                          <a:avLst/>
                        </a:prstGeom>
                        <a:solidFill>
                          <a:schemeClr val="lt1">
                            <a:lumMod val="100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568C" w:rsidRDefault="00B1568C" w:rsidP="00B1568C">
                            <w:pPr>
                              <w:spacing w:line="0" w:lineRule="atLeast"/>
                              <w:rPr>
                                <w:rFonts w:eastAsia="標楷體"/>
                                <w:b/>
                                <w:szCs w:val="22"/>
                              </w:rPr>
                            </w:pPr>
                            <w:r w:rsidRPr="00B1568C">
                              <w:rPr>
                                <w:rFonts w:eastAsia="標楷體" w:hint="eastAsia"/>
                                <w:b/>
                                <w:szCs w:val="22"/>
                              </w:rPr>
                              <w:t>注意事項</w:t>
                            </w:r>
                            <w:r w:rsidRPr="00B1568C">
                              <w:rPr>
                                <w:rFonts w:eastAsia="標楷體" w:hint="eastAsia"/>
                                <w:b/>
                                <w:szCs w:val="22"/>
                              </w:rPr>
                              <w:tab/>
                            </w:r>
                            <w:r>
                              <w:rPr>
                                <w:rFonts w:eastAsia="標楷體" w:hint="eastAsia"/>
                                <w:b/>
                                <w:szCs w:val="22"/>
                              </w:rPr>
                              <w:t>：</w:t>
                            </w:r>
                          </w:p>
                          <w:p w:rsidR="00B1568C" w:rsidRPr="00B1568C" w:rsidRDefault="00B1568C" w:rsidP="00B1568C">
                            <w:pPr>
                              <w:spacing w:line="0" w:lineRule="atLeast"/>
                              <w:rPr>
                                <w:rFonts w:eastAsia="標楷體"/>
                                <w:szCs w:val="22"/>
                              </w:rPr>
                            </w:pPr>
                            <w:r w:rsidRPr="00B1568C">
                              <w:rPr>
                                <w:rFonts w:eastAsia="標楷體"/>
                                <w:szCs w:val="22"/>
                              </w:rPr>
                              <w:t>1</w:t>
                            </w:r>
                            <w:r w:rsidRPr="00B1568C">
                              <w:rPr>
                                <w:rFonts w:eastAsia="標楷體" w:hint="eastAsia"/>
                                <w:szCs w:val="22"/>
                              </w:rPr>
                              <w:t>、依</w:t>
                            </w:r>
                            <w:r w:rsidRPr="00B1568C">
                              <w:rPr>
                                <w:rFonts w:eastAsia="標楷體"/>
                                <w:szCs w:val="22"/>
                              </w:rPr>
                              <w:t>安全衛生法施行細則第</w:t>
                            </w:r>
                            <w:r w:rsidRPr="00B1568C">
                              <w:rPr>
                                <w:rFonts w:eastAsia="標楷體"/>
                                <w:szCs w:val="22"/>
                              </w:rPr>
                              <w:t>34</w:t>
                            </w:r>
                            <w:r w:rsidRPr="00B1568C">
                              <w:rPr>
                                <w:rFonts w:eastAsia="標楷體"/>
                                <w:szCs w:val="22"/>
                              </w:rPr>
                              <w:t>條</w:t>
                            </w:r>
                            <w:r w:rsidRPr="00B1568C">
                              <w:rPr>
                                <w:rFonts w:eastAsia="標楷體" w:hint="eastAsia"/>
                                <w:szCs w:val="22"/>
                              </w:rPr>
                              <w:t>及職業安全衛生管理辦法第</w:t>
                            </w:r>
                            <w:r w:rsidRPr="00B1568C">
                              <w:rPr>
                                <w:rFonts w:eastAsia="標楷體" w:hint="eastAsia"/>
                                <w:szCs w:val="22"/>
                              </w:rPr>
                              <w:t>5-1</w:t>
                            </w:r>
                            <w:r w:rsidRPr="00B1568C">
                              <w:rPr>
                                <w:rFonts w:eastAsia="標楷體" w:hint="eastAsia"/>
                                <w:szCs w:val="22"/>
                              </w:rPr>
                              <w:t>條辦理。</w:t>
                            </w:r>
                          </w:p>
                          <w:p w:rsidR="00490223" w:rsidRDefault="00B1568C" w:rsidP="000B5580">
                            <w:pPr>
                              <w:spacing w:line="0" w:lineRule="atLeast"/>
                              <w:ind w:left="360" w:hangingChars="150" w:hanging="360"/>
                              <w:rPr>
                                <w:rFonts w:eastAsia="標楷體"/>
                                <w:b/>
                                <w:szCs w:val="22"/>
                              </w:rPr>
                            </w:pPr>
                            <w:r w:rsidRPr="00B1568C">
                              <w:rPr>
                                <w:rFonts w:eastAsia="標楷體"/>
                                <w:szCs w:val="22"/>
                              </w:rPr>
                              <w:t>2</w:t>
                            </w:r>
                            <w:r w:rsidR="00AE647E">
                              <w:rPr>
                                <w:rFonts w:eastAsia="標楷體" w:hint="eastAsia"/>
                                <w:szCs w:val="22"/>
                              </w:rPr>
                              <w:t>、檢點後</w:t>
                            </w:r>
                            <w:r>
                              <w:rPr>
                                <w:rFonts w:eastAsia="標楷體" w:hint="eastAsia"/>
                                <w:szCs w:val="22"/>
                              </w:rPr>
                              <w:t>於</w:t>
                            </w:r>
                            <w:r w:rsidRPr="00B1568C">
                              <w:rPr>
                                <w:rFonts w:eastAsia="標楷體" w:hint="eastAsia"/>
                                <w:szCs w:val="22"/>
                              </w:rPr>
                              <w:t>檢點結果</w:t>
                            </w:r>
                            <w:r w:rsidR="00AE647E">
                              <w:rPr>
                                <w:rFonts w:eastAsia="標楷體" w:hint="eastAsia"/>
                                <w:szCs w:val="22"/>
                              </w:rPr>
                              <w:t>欄位</w:t>
                            </w:r>
                            <w:r>
                              <w:rPr>
                                <w:rFonts w:eastAsia="標楷體" w:hint="eastAsia"/>
                                <w:szCs w:val="22"/>
                              </w:rPr>
                              <w:t>內</w:t>
                            </w:r>
                            <w:r w:rsidRPr="00B1568C">
                              <w:rPr>
                                <w:rFonts w:eastAsia="標楷體" w:hint="eastAsia"/>
                                <w:szCs w:val="22"/>
                              </w:rPr>
                              <w:t>(</w:t>
                            </w:r>
                            <w:r w:rsidRPr="00B1568C">
                              <w:rPr>
                                <w:rFonts w:eastAsia="標楷體"/>
                                <w:szCs w:val="22"/>
                              </w:rPr>
                              <w:sym w:font="Wingdings 2" w:char="F050"/>
                            </w:r>
                            <w:r w:rsidRPr="00B1568C">
                              <w:rPr>
                                <w:rFonts w:eastAsia="標楷體" w:hint="eastAsia"/>
                                <w:szCs w:val="22"/>
                              </w:rPr>
                              <w:t>)</w:t>
                            </w:r>
                            <w:r>
                              <w:rPr>
                                <w:rFonts w:eastAsia="標楷體" w:hint="eastAsia"/>
                                <w:szCs w:val="22"/>
                              </w:rPr>
                              <w:t>；</w:t>
                            </w:r>
                            <w:r w:rsidRPr="00AE647E">
                              <w:rPr>
                                <w:rFonts w:eastAsia="標楷體" w:hint="eastAsia"/>
                                <w:b/>
                                <w:szCs w:val="22"/>
                              </w:rPr>
                              <w:t>本表單可</w:t>
                            </w:r>
                            <w:r w:rsidRPr="00AE647E">
                              <w:rPr>
                                <w:rFonts w:eastAsia="標楷體"/>
                                <w:b/>
                                <w:szCs w:val="22"/>
                              </w:rPr>
                              <w:t>依管理</w:t>
                            </w:r>
                            <w:r w:rsidR="00C9407B" w:rsidRPr="00AE647E">
                              <w:rPr>
                                <w:rFonts w:eastAsia="標楷體" w:hint="eastAsia"/>
                                <w:b/>
                                <w:szCs w:val="22"/>
                              </w:rPr>
                              <w:t>單位之工作場所</w:t>
                            </w:r>
                            <w:r w:rsidRPr="00AE647E">
                              <w:rPr>
                                <w:rFonts w:eastAsia="標楷體"/>
                                <w:b/>
                                <w:szCs w:val="22"/>
                              </w:rPr>
                              <w:t>現況</w:t>
                            </w:r>
                            <w:r w:rsidR="00AE647E">
                              <w:rPr>
                                <w:rFonts w:eastAsia="標楷體" w:hint="eastAsia"/>
                                <w:b/>
                                <w:szCs w:val="22"/>
                              </w:rPr>
                              <w:t>進行</w:t>
                            </w:r>
                            <w:r w:rsidRPr="00AE647E">
                              <w:rPr>
                                <w:rFonts w:eastAsia="標楷體"/>
                                <w:b/>
                                <w:szCs w:val="22"/>
                              </w:rPr>
                              <w:t>增修</w:t>
                            </w:r>
                            <w:r w:rsidR="00490223">
                              <w:rPr>
                                <w:rFonts w:eastAsia="標楷體" w:hint="eastAsia"/>
                                <w:b/>
                                <w:szCs w:val="22"/>
                              </w:rPr>
                              <w:t>。</w:t>
                            </w:r>
                          </w:p>
                          <w:p w:rsidR="00B1568C" w:rsidRDefault="00490223" w:rsidP="000B5580">
                            <w:pPr>
                              <w:spacing w:line="0" w:lineRule="atLeast"/>
                              <w:ind w:left="360" w:hangingChars="150" w:hanging="360"/>
                              <w:rPr>
                                <w:rFonts w:eastAsia="標楷體"/>
                                <w:szCs w:val="22"/>
                              </w:rPr>
                            </w:pPr>
                            <w:r w:rsidRPr="00490223">
                              <w:rPr>
                                <w:rFonts w:eastAsia="標楷體" w:hint="eastAsia"/>
                                <w:szCs w:val="22"/>
                              </w:rPr>
                              <w:t>3</w:t>
                            </w:r>
                            <w:r w:rsidRPr="00490223">
                              <w:rPr>
                                <w:rFonts w:eastAsia="標楷體" w:hint="eastAsia"/>
                                <w:szCs w:val="22"/>
                              </w:rPr>
                              <w:t>、</w:t>
                            </w:r>
                            <w:r w:rsidR="000B5580">
                              <w:rPr>
                                <w:rFonts w:eastAsia="標楷體" w:hint="eastAsia"/>
                                <w:b/>
                                <w:szCs w:val="22"/>
                              </w:rPr>
                              <w:t>各單位應</w:t>
                            </w:r>
                            <w:r w:rsidR="009B3EA1">
                              <w:rPr>
                                <w:rFonts w:eastAsia="標楷體" w:hint="eastAsia"/>
                                <w:b/>
                                <w:szCs w:val="22"/>
                              </w:rPr>
                              <w:t>制</w:t>
                            </w:r>
                            <w:r w:rsidR="009B3EA1">
                              <w:rPr>
                                <w:rFonts w:eastAsia="標楷體"/>
                                <w:b/>
                                <w:szCs w:val="22"/>
                              </w:rPr>
                              <w:t>訂</w:t>
                            </w:r>
                            <w:r w:rsidR="000B5580">
                              <w:rPr>
                                <w:rFonts w:eastAsia="標楷體" w:hint="eastAsia"/>
                                <w:b/>
                                <w:szCs w:val="22"/>
                              </w:rPr>
                              <w:t>巡檢頻率，</w:t>
                            </w:r>
                            <w:r w:rsidR="00B1568C" w:rsidRPr="00AE647E">
                              <w:rPr>
                                <w:rFonts w:eastAsia="標楷體"/>
                                <w:b/>
                                <w:szCs w:val="22"/>
                              </w:rPr>
                              <w:t>於巡</w:t>
                            </w:r>
                            <w:r w:rsidR="00B1568C" w:rsidRPr="00AE647E">
                              <w:rPr>
                                <w:rFonts w:eastAsia="標楷體" w:hint="eastAsia"/>
                                <w:b/>
                                <w:szCs w:val="22"/>
                              </w:rPr>
                              <w:t>檢後</w:t>
                            </w:r>
                            <w:r w:rsidR="000B5580">
                              <w:rPr>
                                <w:rFonts w:eastAsia="標楷體" w:hint="eastAsia"/>
                                <w:b/>
                                <w:szCs w:val="22"/>
                              </w:rPr>
                              <w:t>由</w:t>
                            </w:r>
                            <w:r w:rsidR="00B1568C" w:rsidRPr="00AE647E">
                              <w:rPr>
                                <w:rFonts w:eastAsia="標楷體"/>
                                <w:b/>
                                <w:szCs w:val="22"/>
                              </w:rPr>
                              <w:t>單位主管</w:t>
                            </w:r>
                            <w:r w:rsidR="00B1568C" w:rsidRPr="00AE647E">
                              <w:rPr>
                                <w:rFonts w:eastAsia="標楷體" w:hint="eastAsia"/>
                                <w:b/>
                                <w:szCs w:val="22"/>
                              </w:rPr>
                              <w:t>簽章</w:t>
                            </w:r>
                            <w:r w:rsidR="009B3EA1">
                              <w:rPr>
                                <w:rFonts w:eastAsia="標楷體" w:hint="eastAsia"/>
                                <w:b/>
                                <w:szCs w:val="22"/>
                              </w:rPr>
                              <w:t>，</w:t>
                            </w:r>
                            <w:r w:rsidR="00B1568C" w:rsidRPr="00AE647E">
                              <w:rPr>
                                <w:rFonts w:eastAsia="標楷體" w:hint="eastAsia"/>
                                <w:b/>
                                <w:szCs w:val="22"/>
                              </w:rPr>
                              <w:t>自行留存</w:t>
                            </w:r>
                            <w:r>
                              <w:rPr>
                                <w:rFonts w:eastAsia="標楷體" w:hint="eastAsia"/>
                                <w:b/>
                                <w:szCs w:val="22"/>
                              </w:rPr>
                              <w:t>3</w:t>
                            </w:r>
                            <w:r w:rsidR="009B3EA1">
                              <w:rPr>
                                <w:rFonts w:eastAsia="標楷體" w:hint="eastAsia"/>
                                <w:b/>
                                <w:szCs w:val="22"/>
                              </w:rPr>
                              <w:t>年</w:t>
                            </w:r>
                            <w:r w:rsidR="00B1568C" w:rsidRPr="00AE647E">
                              <w:rPr>
                                <w:rFonts w:eastAsia="標楷體" w:hint="eastAsia"/>
                                <w:b/>
                                <w:szCs w:val="22"/>
                              </w:rPr>
                              <w:t>備查</w:t>
                            </w:r>
                            <w:r w:rsidR="00B1568C" w:rsidRPr="00B1568C">
                              <w:rPr>
                                <w:rFonts w:eastAsia="標楷體" w:hint="eastAsia"/>
                                <w:szCs w:val="22"/>
                              </w:rPr>
                              <w:t>，另</w:t>
                            </w:r>
                            <w:r w:rsidR="000B5580">
                              <w:rPr>
                                <w:rFonts w:eastAsia="標楷體" w:hint="eastAsia"/>
                                <w:szCs w:val="22"/>
                              </w:rPr>
                              <w:t>可</w:t>
                            </w:r>
                            <w:r w:rsidR="00B1568C" w:rsidRPr="00B1568C">
                              <w:rPr>
                                <w:rFonts w:eastAsia="標楷體" w:hint="eastAsia"/>
                                <w:szCs w:val="22"/>
                              </w:rPr>
                              <w:t>影送環境保護暨安全衛生中心存查。</w:t>
                            </w:r>
                          </w:p>
                          <w:p w:rsidR="00F84701" w:rsidRDefault="00490223" w:rsidP="00B1568C">
                            <w:pPr>
                              <w:spacing w:line="0" w:lineRule="atLeast"/>
                              <w:rPr>
                                <w:rFonts w:eastAsia="標楷體"/>
                                <w:szCs w:val="22"/>
                              </w:rPr>
                            </w:pPr>
                            <w:r>
                              <w:rPr>
                                <w:rFonts w:eastAsia="標楷體"/>
                                <w:szCs w:val="22"/>
                              </w:rPr>
                              <w:t>4</w:t>
                            </w:r>
                            <w:r w:rsidR="00F84701">
                              <w:rPr>
                                <w:rFonts w:eastAsia="標楷體" w:hint="eastAsia"/>
                                <w:szCs w:val="22"/>
                              </w:rPr>
                              <w:t>、如工作場所針對潛在危害需進一步矯正通知時，可配合附件</w:t>
                            </w:r>
                            <w:r w:rsidR="00F84701">
                              <w:rPr>
                                <w:rFonts w:eastAsia="標楷體" w:hint="eastAsia"/>
                                <w:szCs w:val="22"/>
                              </w:rPr>
                              <w:t>-</w:t>
                            </w:r>
                            <w:r w:rsidR="00F84701" w:rsidRPr="00F84701">
                              <w:rPr>
                                <w:rFonts w:eastAsia="標楷體" w:hint="eastAsia"/>
                                <w:szCs w:val="22"/>
                              </w:rPr>
                              <w:t>工作場所危害預防矯</w:t>
                            </w:r>
                          </w:p>
                          <w:p w:rsidR="00F84701" w:rsidRPr="00F84701" w:rsidRDefault="00F84701" w:rsidP="00F84701">
                            <w:pPr>
                              <w:spacing w:line="0" w:lineRule="atLeast"/>
                              <w:ind w:firstLineChars="150" w:firstLine="360"/>
                            </w:pPr>
                            <w:r w:rsidRPr="00F84701">
                              <w:rPr>
                                <w:rFonts w:eastAsia="標楷體" w:hint="eastAsia"/>
                                <w:szCs w:val="22"/>
                              </w:rPr>
                              <w:t>正通知單</w:t>
                            </w:r>
                            <w:r>
                              <w:rPr>
                                <w:rFonts w:eastAsia="標楷體" w:hint="eastAsia"/>
                                <w:szCs w:val="22"/>
                              </w:rPr>
                              <w:t>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9pt;width:471pt;height:1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039AIAADoGAAAOAAAAZHJzL2Uyb0RvYy54bWysVFtv2jAUfp+0/2D5nYZAuDRqqCiFaVK3&#10;VWunPZvYSaw6dmYbEjbtv+/YhpSuL9NUkCIfX75z+75zdd3VAu2ZNlzJDMcXQ4yYzBXlsszwt8fN&#10;YI6RsURSIpRkGT4wg68X799dtU3KRqpSgjKNAESatG0yXFnbpFFk8orVxFyohkk4LJSuiQVTlxHV&#10;pAX0WkSj4XAatUrTRqucGQO7t+EQLzx+UbDcfikKwywSGYbYrP9q/926b7S4ImmpSVPx/BgG+Y8o&#10;asIlOO2hboklaKf5K6ia51oZVdiLXNWRKgqeM58DZBMP/8rmoSIN87lAcUzTl8m8HWz+eX+vEafQ&#10;O4wkqaFFX6FoRJaCoZErT9uYFG49NPfaJWiaO5U/GSTVqoJbbKm1aitGKAQVu/vRiwfOMPAUbdtP&#10;igI62VnlK9UVunaAUAPU+YYc+oawzqIcNieX83g2hL7lcBZPpqMYDOeDpKfnjTb2A1M1cosMawje&#10;w5P9nbHh6umKD18JTjdcCG84lrGV0GhPgB/Cxv6p2NUQa9gDh/ALNIF9IFPYP4XhieogfFDmHF1I&#10;1GZ4Op74BOoGamyBZU+PFXAFEVGCYHKrvcsXD3vM4Io+vWlYrhq3xFQB3DsO6dXcghQFrzM8P8va&#10;9XYtKZSSpJZwEdbQASHdFvMiC7UGq7Ow9PvQQi+AX8vNZDhLxvPBbDYZD5Lxeji4mW9Wg+Uqnk5n&#10;65vVzTr+7aoQJ2nFKWVy7THNSY9x8m98P06GoKRekX2ALiq1gxwfKtoiyh1dxpPLERCfchgJI2Ca&#10;6/VZa5BW9ju3lReiY6fDMLrc9pyZT93/yMke3ZPhzHH0Krdwo4NSQSVPVfPScWoJqrPdtoOyOwlt&#10;FT2AiCAcrxQYuLColP6JUQvDK8Pmx45ohpH4KEGIl3GSuGnnjWQyG4Ghz0+25ydE5gAF7ITU/XJl&#10;w4TcNZqXFXgKBJRqCeItuJfVc1SQgjNgQPlkjsPUTcBz2996HvmLPwAAAP//AwBQSwMEFAAGAAgA&#10;AAAhACKokoviAAAACgEAAA8AAABkcnMvZG93bnJldi54bWxMj11Lw0AQRd8F/8Mygi/SbpKqpDGb&#10;UgVBBBH7AXncJmMSm50Nu9s0/nvHJ30c5nDvuflqMr0Y0fnOkoJ4HoFAqmzdUaNgt32epSB80FTr&#10;3hIq+EYPq+LyItdZbc/0geMmNIJDyGdaQRvCkEnpqxaN9nM7IPHv0zqjA5+ukbXTZw43vUyi6F4a&#10;3RE3tHrApxar4+ZkFLjj47h/fR9f3Pqm3FVvVH5Nd6VS11fT+gFEwCn8wfCrz+pQsNPBnqj2olcw&#10;ixcxowoWKW9iYJmkSxAHBUl6G4Escvl/QvEDAAD//wMAUEsBAi0AFAAGAAgAAAAhALaDOJL+AAAA&#10;4QEAABMAAAAAAAAAAAAAAAAAAAAAAFtDb250ZW50X1R5cGVzXS54bWxQSwECLQAUAAYACAAAACEA&#10;OP0h/9YAAACUAQAACwAAAAAAAAAAAAAAAAAvAQAAX3JlbHMvLnJlbHNQSwECLQAUAAYACAAAACEA&#10;kqnNN/QCAAA6BgAADgAAAAAAAAAAAAAAAAAuAgAAZHJzL2Uyb0RvYy54bWxQSwECLQAUAAYACAAA&#10;ACEAIqiSi+IAAAAKAQAADwAAAAAAAAAAAAAAAABOBQAAZHJzL2Rvd25yZXYueG1sUEsFBgAAAAAE&#10;AAQA8wAAAF0GAAAAAA==&#10;" fillcolor="white [3201]" strokecolor="black [3200]" strokeweight="5pt">
                <v:stroke linestyle="thickThin"/>
                <v:shadow color="#868686"/>
                <v:textbox>
                  <w:txbxContent>
                    <w:p w:rsidR="00B1568C" w:rsidRDefault="00B1568C" w:rsidP="00B1568C">
                      <w:pPr>
                        <w:spacing w:line="0" w:lineRule="atLeast"/>
                        <w:rPr>
                          <w:rFonts w:eastAsia="標楷體"/>
                          <w:b/>
                          <w:szCs w:val="22"/>
                        </w:rPr>
                      </w:pPr>
                      <w:r w:rsidRPr="00B1568C">
                        <w:rPr>
                          <w:rFonts w:eastAsia="標楷體" w:hint="eastAsia"/>
                          <w:b/>
                          <w:szCs w:val="22"/>
                        </w:rPr>
                        <w:t>注意事項</w:t>
                      </w:r>
                      <w:r w:rsidRPr="00B1568C">
                        <w:rPr>
                          <w:rFonts w:eastAsia="標楷體" w:hint="eastAsia"/>
                          <w:b/>
                          <w:szCs w:val="22"/>
                        </w:rPr>
                        <w:tab/>
                      </w:r>
                      <w:r>
                        <w:rPr>
                          <w:rFonts w:eastAsia="標楷體" w:hint="eastAsia"/>
                          <w:b/>
                          <w:szCs w:val="22"/>
                        </w:rPr>
                        <w:t>：</w:t>
                      </w:r>
                    </w:p>
                    <w:p w:rsidR="00B1568C" w:rsidRPr="00B1568C" w:rsidRDefault="00B1568C" w:rsidP="00B1568C">
                      <w:pPr>
                        <w:spacing w:line="0" w:lineRule="atLeast"/>
                        <w:rPr>
                          <w:rFonts w:eastAsia="標楷體"/>
                          <w:szCs w:val="22"/>
                        </w:rPr>
                      </w:pPr>
                      <w:r w:rsidRPr="00B1568C">
                        <w:rPr>
                          <w:rFonts w:eastAsia="標楷體"/>
                          <w:szCs w:val="22"/>
                        </w:rPr>
                        <w:t>1</w:t>
                      </w:r>
                      <w:r w:rsidRPr="00B1568C">
                        <w:rPr>
                          <w:rFonts w:eastAsia="標楷體" w:hint="eastAsia"/>
                          <w:szCs w:val="22"/>
                        </w:rPr>
                        <w:t>、依</w:t>
                      </w:r>
                      <w:r w:rsidRPr="00B1568C">
                        <w:rPr>
                          <w:rFonts w:eastAsia="標楷體"/>
                          <w:szCs w:val="22"/>
                        </w:rPr>
                        <w:t>安全衛生法施行細則第</w:t>
                      </w:r>
                      <w:r w:rsidRPr="00B1568C">
                        <w:rPr>
                          <w:rFonts w:eastAsia="標楷體"/>
                          <w:szCs w:val="22"/>
                        </w:rPr>
                        <w:t>34</w:t>
                      </w:r>
                      <w:r w:rsidRPr="00B1568C">
                        <w:rPr>
                          <w:rFonts w:eastAsia="標楷體"/>
                          <w:szCs w:val="22"/>
                        </w:rPr>
                        <w:t>條</w:t>
                      </w:r>
                      <w:r w:rsidRPr="00B1568C">
                        <w:rPr>
                          <w:rFonts w:eastAsia="標楷體" w:hint="eastAsia"/>
                          <w:szCs w:val="22"/>
                        </w:rPr>
                        <w:t>及職業安全衛生管理辦法第</w:t>
                      </w:r>
                      <w:r w:rsidRPr="00B1568C">
                        <w:rPr>
                          <w:rFonts w:eastAsia="標楷體" w:hint="eastAsia"/>
                          <w:szCs w:val="22"/>
                        </w:rPr>
                        <w:t>5-1</w:t>
                      </w:r>
                      <w:r w:rsidRPr="00B1568C">
                        <w:rPr>
                          <w:rFonts w:eastAsia="標楷體" w:hint="eastAsia"/>
                          <w:szCs w:val="22"/>
                        </w:rPr>
                        <w:t>條辦理。</w:t>
                      </w:r>
                    </w:p>
                    <w:p w:rsidR="00490223" w:rsidRDefault="00B1568C" w:rsidP="000B5580">
                      <w:pPr>
                        <w:spacing w:line="0" w:lineRule="atLeast"/>
                        <w:ind w:left="360" w:hangingChars="150" w:hanging="360"/>
                        <w:rPr>
                          <w:rFonts w:eastAsia="標楷體"/>
                          <w:b/>
                          <w:szCs w:val="22"/>
                        </w:rPr>
                      </w:pPr>
                      <w:r w:rsidRPr="00B1568C">
                        <w:rPr>
                          <w:rFonts w:eastAsia="標楷體"/>
                          <w:szCs w:val="22"/>
                        </w:rPr>
                        <w:t>2</w:t>
                      </w:r>
                      <w:r w:rsidR="00AE647E">
                        <w:rPr>
                          <w:rFonts w:eastAsia="標楷體" w:hint="eastAsia"/>
                          <w:szCs w:val="22"/>
                        </w:rPr>
                        <w:t>、檢點後</w:t>
                      </w:r>
                      <w:r>
                        <w:rPr>
                          <w:rFonts w:eastAsia="標楷體" w:hint="eastAsia"/>
                          <w:szCs w:val="22"/>
                        </w:rPr>
                        <w:t>於</w:t>
                      </w:r>
                      <w:r w:rsidRPr="00B1568C">
                        <w:rPr>
                          <w:rFonts w:eastAsia="標楷體" w:hint="eastAsia"/>
                          <w:szCs w:val="22"/>
                        </w:rPr>
                        <w:t>檢點結果</w:t>
                      </w:r>
                      <w:r w:rsidR="00AE647E">
                        <w:rPr>
                          <w:rFonts w:eastAsia="標楷體" w:hint="eastAsia"/>
                          <w:szCs w:val="22"/>
                        </w:rPr>
                        <w:t>欄位</w:t>
                      </w:r>
                      <w:r>
                        <w:rPr>
                          <w:rFonts w:eastAsia="標楷體" w:hint="eastAsia"/>
                          <w:szCs w:val="22"/>
                        </w:rPr>
                        <w:t>內</w:t>
                      </w:r>
                      <w:r w:rsidRPr="00B1568C">
                        <w:rPr>
                          <w:rFonts w:eastAsia="標楷體" w:hint="eastAsia"/>
                          <w:szCs w:val="22"/>
                        </w:rPr>
                        <w:t>(</w:t>
                      </w:r>
                      <w:r w:rsidRPr="00B1568C">
                        <w:rPr>
                          <w:rFonts w:eastAsia="標楷體"/>
                          <w:szCs w:val="22"/>
                        </w:rPr>
                        <w:sym w:font="Wingdings 2" w:char="F050"/>
                      </w:r>
                      <w:r w:rsidRPr="00B1568C">
                        <w:rPr>
                          <w:rFonts w:eastAsia="標楷體" w:hint="eastAsia"/>
                          <w:szCs w:val="22"/>
                        </w:rPr>
                        <w:t>)</w:t>
                      </w:r>
                      <w:r>
                        <w:rPr>
                          <w:rFonts w:eastAsia="標楷體" w:hint="eastAsia"/>
                          <w:szCs w:val="22"/>
                        </w:rPr>
                        <w:t>；</w:t>
                      </w:r>
                      <w:r w:rsidRPr="00AE647E">
                        <w:rPr>
                          <w:rFonts w:eastAsia="標楷體" w:hint="eastAsia"/>
                          <w:b/>
                          <w:szCs w:val="22"/>
                        </w:rPr>
                        <w:t>本表單可</w:t>
                      </w:r>
                      <w:r w:rsidRPr="00AE647E">
                        <w:rPr>
                          <w:rFonts w:eastAsia="標楷體"/>
                          <w:b/>
                          <w:szCs w:val="22"/>
                        </w:rPr>
                        <w:t>依管理</w:t>
                      </w:r>
                      <w:r w:rsidR="00C9407B" w:rsidRPr="00AE647E">
                        <w:rPr>
                          <w:rFonts w:eastAsia="標楷體" w:hint="eastAsia"/>
                          <w:b/>
                          <w:szCs w:val="22"/>
                        </w:rPr>
                        <w:t>單位之工作場所</w:t>
                      </w:r>
                      <w:r w:rsidRPr="00AE647E">
                        <w:rPr>
                          <w:rFonts w:eastAsia="標楷體"/>
                          <w:b/>
                          <w:szCs w:val="22"/>
                        </w:rPr>
                        <w:t>現況</w:t>
                      </w:r>
                      <w:r w:rsidR="00AE647E">
                        <w:rPr>
                          <w:rFonts w:eastAsia="標楷體" w:hint="eastAsia"/>
                          <w:b/>
                          <w:szCs w:val="22"/>
                        </w:rPr>
                        <w:t>進行</w:t>
                      </w:r>
                      <w:r w:rsidRPr="00AE647E">
                        <w:rPr>
                          <w:rFonts w:eastAsia="標楷體"/>
                          <w:b/>
                          <w:szCs w:val="22"/>
                        </w:rPr>
                        <w:t>增修</w:t>
                      </w:r>
                      <w:r w:rsidR="00490223">
                        <w:rPr>
                          <w:rFonts w:eastAsia="標楷體" w:hint="eastAsia"/>
                          <w:b/>
                          <w:szCs w:val="22"/>
                        </w:rPr>
                        <w:t>。</w:t>
                      </w:r>
                    </w:p>
                    <w:p w:rsidR="00B1568C" w:rsidRDefault="00490223" w:rsidP="000B5580">
                      <w:pPr>
                        <w:spacing w:line="0" w:lineRule="atLeast"/>
                        <w:ind w:left="360" w:hangingChars="150" w:hanging="360"/>
                        <w:rPr>
                          <w:rFonts w:eastAsia="標楷體"/>
                          <w:szCs w:val="22"/>
                        </w:rPr>
                      </w:pPr>
                      <w:r w:rsidRPr="00490223">
                        <w:rPr>
                          <w:rFonts w:eastAsia="標楷體" w:hint="eastAsia"/>
                          <w:szCs w:val="22"/>
                        </w:rPr>
                        <w:t>3</w:t>
                      </w:r>
                      <w:r w:rsidRPr="00490223">
                        <w:rPr>
                          <w:rFonts w:eastAsia="標楷體" w:hint="eastAsia"/>
                          <w:szCs w:val="22"/>
                        </w:rPr>
                        <w:t>、</w:t>
                      </w:r>
                      <w:r w:rsidR="000B5580">
                        <w:rPr>
                          <w:rFonts w:eastAsia="標楷體" w:hint="eastAsia"/>
                          <w:b/>
                          <w:szCs w:val="22"/>
                        </w:rPr>
                        <w:t>各單位應</w:t>
                      </w:r>
                      <w:r w:rsidR="009B3EA1">
                        <w:rPr>
                          <w:rFonts w:eastAsia="標楷體" w:hint="eastAsia"/>
                          <w:b/>
                          <w:szCs w:val="22"/>
                        </w:rPr>
                        <w:t>制</w:t>
                      </w:r>
                      <w:r w:rsidR="009B3EA1">
                        <w:rPr>
                          <w:rFonts w:eastAsia="標楷體"/>
                          <w:b/>
                          <w:szCs w:val="22"/>
                        </w:rPr>
                        <w:t>訂</w:t>
                      </w:r>
                      <w:r w:rsidR="000B5580">
                        <w:rPr>
                          <w:rFonts w:eastAsia="標楷體" w:hint="eastAsia"/>
                          <w:b/>
                          <w:szCs w:val="22"/>
                        </w:rPr>
                        <w:t>巡檢頻率，</w:t>
                      </w:r>
                      <w:proofErr w:type="gramStart"/>
                      <w:r w:rsidR="00B1568C" w:rsidRPr="00AE647E">
                        <w:rPr>
                          <w:rFonts w:eastAsia="標楷體"/>
                          <w:b/>
                          <w:szCs w:val="22"/>
                        </w:rPr>
                        <w:t>於巡</w:t>
                      </w:r>
                      <w:r w:rsidR="00B1568C" w:rsidRPr="00AE647E">
                        <w:rPr>
                          <w:rFonts w:eastAsia="標楷體" w:hint="eastAsia"/>
                          <w:b/>
                          <w:szCs w:val="22"/>
                        </w:rPr>
                        <w:t>檢</w:t>
                      </w:r>
                      <w:proofErr w:type="gramEnd"/>
                      <w:r w:rsidR="00B1568C" w:rsidRPr="00AE647E">
                        <w:rPr>
                          <w:rFonts w:eastAsia="標楷體" w:hint="eastAsia"/>
                          <w:b/>
                          <w:szCs w:val="22"/>
                        </w:rPr>
                        <w:t>後</w:t>
                      </w:r>
                      <w:r w:rsidR="000B5580">
                        <w:rPr>
                          <w:rFonts w:eastAsia="標楷體" w:hint="eastAsia"/>
                          <w:b/>
                          <w:szCs w:val="22"/>
                        </w:rPr>
                        <w:t>由</w:t>
                      </w:r>
                      <w:r w:rsidR="00B1568C" w:rsidRPr="00AE647E">
                        <w:rPr>
                          <w:rFonts w:eastAsia="標楷體"/>
                          <w:b/>
                          <w:szCs w:val="22"/>
                        </w:rPr>
                        <w:t>單位主管</w:t>
                      </w:r>
                      <w:r w:rsidR="00B1568C" w:rsidRPr="00AE647E">
                        <w:rPr>
                          <w:rFonts w:eastAsia="標楷體" w:hint="eastAsia"/>
                          <w:b/>
                          <w:szCs w:val="22"/>
                        </w:rPr>
                        <w:t>簽章</w:t>
                      </w:r>
                      <w:r w:rsidR="009B3EA1">
                        <w:rPr>
                          <w:rFonts w:eastAsia="標楷體" w:hint="eastAsia"/>
                          <w:b/>
                          <w:szCs w:val="22"/>
                        </w:rPr>
                        <w:t>，</w:t>
                      </w:r>
                      <w:r w:rsidR="00B1568C" w:rsidRPr="00AE647E">
                        <w:rPr>
                          <w:rFonts w:eastAsia="標楷體" w:hint="eastAsia"/>
                          <w:b/>
                          <w:szCs w:val="22"/>
                        </w:rPr>
                        <w:t>自行留存</w:t>
                      </w:r>
                      <w:r>
                        <w:rPr>
                          <w:rFonts w:eastAsia="標楷體" w:hint="eastAsia"/>
                          <w:b/>
                          <w:szCs w:val="22"/>
                        </w:rPr>
                        <w:t>3</w:t>
                      </w:r>
                      <w:r w:rsidR="009B3EA1">
                        <w:rPr>
                          <w:rFonts w:eastAsia="標楷體" w:hint="eastAsia"/>
                          <w:b/>
                          <w:szCs w:val="22"/>
                        </w:rPr>
                        <w:t>年</w:t>
                      </w:r>
                      <w:r w:rsidR="00B1568C" w:rsidRPr="00AE647E">
                        <w:rPr>
                          <w:rFonts w:eastAsia="標楷體" w:hint="eastAsia"/>
                          <w:b/>
                          <w:szCs w:val="22"/>
                        </w:rPr>
                        <w:t>備查</w:t>
                      </w:r>
                      <w:r w:rsidR="00B1568C" w:rsidRPr="00B1568C">
                        <w:rPr>
                          <w:rFonts w:eastAsia="標楷體" w:hint="eastAsia"/>
                          <w:szCs w:val="22"/>
                        </w:rPr>
                        <w:t>，</w:t>
                      </w:r>
                      <w:proofErr w:type="gramStart"/>
                      <w:r w:rsidR="00B1568C" w:rsidRPr="00B1568C">
                        <w:rPr>
                          <w:rFonts w:eastAsia="標楷體" w:hint="eastAsia"/>
                          <w:szCs w:val="22"/>
                        </w:rPr>
                        <w:t>另</w:t>
                      </w:r>
                      <w:r w:rsidR="000B5580">
                        <w:rPr>
                          <w:rFonts w:eastAsia="標楷體" w:hint="eastAsia"/>
                          <w:szCs w:val="22"/>
                        </w:rPr>
                        <w:t>可</w:t>
                      </w:r>
                      <w:r w:rsidR="00B1568C" w:rsidRPr="00B1568C">
                        <w:rPr>
                          <w:rFonts w:eastAsia="標楷體" w:hint="eastAsia"/>
                          <w:szCs w:val="22"/>
                        </w:rPr>
                        <w:t>影送</w:t>
                      </w:r>
                      <w:proofErr w:type="gramEnd"/>
                      <w:r w:rsidR="00B1568C" w:rsidRPr="00B1568C">
                        <w:rPr>
                          <w:rFonts w:eastAsia="標楷體" w:hint="eastAsia"/>
                          <w:szCs w:val="22"/>
                        </w:rPr>
                        <w:t>環境保護暨安全衛生中心存查。</w:t>
                      </w:r>
                    </w:p>
                    <w:p w:rsidR="00F84701" w:rsidRDefault="00490223" w:rsidP="00B1568C">
                      <w:pPr>
                        <w:spacing w:line="0" w:lineRule="atLeast"/>
                        <w:rPr>
                          <w:rFonts w:eastAsia="標楷體"/>
                          <w:szCs w:val="22"/>
                        </w:rPr>
                      </w:pPr>
                      <w:r>
                        <w:rPr>
                          <w:rFonts w:eastAsia="標楷體"/>
                          <w:szCs w:val="22"/>
                        </w:rPr>
                        <w:t>4</w:t>
                      </w:r>
                      <w:r w:rsidR="00F84701">
                        <w:rPr>
                          <w:rFonts w:eastAsia="標楷體" w:hint="eastAsia"/>
                          <w:szCs w:val="22"/>
                        </w:rPr>
                        <w:t>、如工作場所針對潛在危害需進一步矯正通知時，可配合附件</w:t>
                      </w:r>
                      <w:r w:rsidR="00F84701">
                        <w:rPr>
                          <w:rFonts w:eastAsia="標楷體" w:hint="eastAsia"/>
                          <w:szCs w:val="22"/>
                        </w:rPr>
                        <w:t>-</w:t>
                      </w:r>
                      <w:r w:rsidR="00F84701" w:rsidRPr="00F84701">
                        <w:rPr>
                          <w:rFonts w:eastAsia="標楷體" w:hint="eastAsia"/>
                          <w:szCs w:val="22"/>
                        </w:rPr>
                        <w:t>工作場所危害預防</w:t>
                      </w:r>
                      <w:proofErr w:type="gramStart"/>
                      <w:r w:rsidR="00F84701" w:rsidRPr="00F84701">
                        <w:rPr>
                          <w:rFonts w:eastAsia="標楷體" w:hint="eastAsia"/>
                          <w:szCs w:val="22"/>
                        </w:rPr>
                        <w:t>矯</w:t>
                      </w:r>
                      <w:proofErr w:type="gramEnd"/>
                    </w:p>
                    <w:p w:rsidR="00F84701" w:rsidRPr="00F84701" w:rsidRDefault="00F84701" w:rsidP="00F84701">
                      <w:pPr>
                        <w:spacing w:line="0" w:lineRule="atLeast"/>
                        <w:ind w:firstLineChars="150" w:firstLine="360"/>
                      </w:pPr>
                      <w:r w:rsidRPr="00F84701">
                        <w:rPr>
                          <w:rFonts w:eastAsia="標楷體" w:hint="eastAsia"/>
                          <w:szCs w:val="22"/>
                        </w:rPr>
                        <w:t>正通知單</w:t>
                      </w:r>
                      <w:r>
                        <w:rPr>
                          <w:rFonts w:eastAsia="標楷體" w:hint="eastAsia"/>
                          <w:szCs w:val="22"/>
                        </w:rPr>
                        <w:t>使用。</w:t>
                      </w:r>
                    </w:p>
                  </w:txbxContent>
                </v:textbox>
                <w10:wrap anchorx="margin"/>
              </v:rect>
            </w:pict>
          </mc:Fallback>
        </mc:AlternateContent>
      </w:r>
    </w:p>
    <w:p w:rsidR="00F84701" w:rsidRDefault="00F84701">
      <w:pPr>
        <w:pStyle w:val="a0"/>
        <w:rPr>
          <w:szCs w:val="22"/>
        </w:rPr>
      </w:pPr>
    </w:p>
    <w:p w:rsidR="00F84701" w:rsidRDefault="00F84701">
      <w:pPr>
        <w:pStyle w:val="a0"/>
        <w:rPr>
          <w:szCs w:val="22"/>
        </w:rPr>
      </w:pPr>
    </w:p>
    <w:p w:rsidR="00F84701" w:rsidRDefault="00F84701">
      <w:pPr>
        <w:pStyle w:val="a0"/>
        <w:rPr>
          <w:szCs w:val="22"/>
        </w:rPr>
      </w:pPr>
    </w:p>
    <w:p w:rsidR="00F84701" w:rsidRDefault="00F84701">
      <w:pPr>
        <w:pStyle w:val="a0"/>
        <w:rPr>
          <w:szCs w:val="22"/>
        </w:rPr>
      </w:pPr>
    </w:p>
    <w:p w:rsidR="00F84701" w:rsidRDefault="00F84701">
      <w:pPr>
        <w:pStyle w:val="a0"/>
      </w:pPr>
    </w:p>
    <w:p w:rsidR="00073CC4" w:rsidRDefault="00073CC4">
      <w:pPr>
        <w:pStyle w:val="a0"/>
      </w:pPr>
    </w:p>
    <w:p w:rsidR="00F84701" w:rsidRDefault="00F84701">
      <w:pPr>
        <w:pStyle w:val="a0"/>
      </w:pPr>
    </w:p>
    <w:p w:rsidR="00F84701" w:rsidRPr="00F84701" w:rsidRDefault="00F84701" w:rsidP="00F84701">
      <w:pPr>
        <w:spacing w:line="360" w:lineRule="auto"/>
        <w:jc w:val="center"/>
        <w:rPr>
          <w:rFonts w:ascii="標楷體" w:eastAsia="標楷體" w:hAnsi="標楷體"/>
          <w:w w:val="90"/>
          <w:sz w:val="36"/>
          <w:szCs w:val="36"/>
        </w:rPr>
      </w:pPr>
      <w:r>
        <w:rPr>
          <w:rFonts w:ascii="標楷體" w:eastAsia="標楷體" w:hAnsi="標楷體" w:hint="eastAsia"/>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-327025</wp:posOffset>
                </wp:positionV>
                <wp:extent cx="762000" cy="403860"/>
                <wp:effectExtent l="0" t="0" r="0" b="0"/>
                <wp:wrapNone/>
                <wp:docPr id="2" name="矩形 2"/>
                <wp:cNvGraphicFramePr/>
                <a:graphic xmlns:a="http://schemas.openxmlformats.org/drawingml/2006/main">
                  <a:graphicData uri="http://schemas.microsoft.com/office/word/2010/wordprocessingShape">
                    <wps:wsp>
                      <wps:cNvSpPr/>
                      <wps:spPr>
                        <a:xfrm>
                          <a:off x="0" y="0"/>
                          <a:ext cx="762000" cy="4038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84701" w:rsidRPr="00F84701" w:rsidRDefault="00F84701" w:rsidP="00F84701">
                            <w:pPr>
                              <w:jc w:val="center"/>
                              <w:rPr>
                                <w:rFonts w:ascii="標楷體" w:eastAsia="標楷體" w:hAnsi="標楷體"/>
                                <w:sz w:val="28"/>
                              </w:rPr>
                            </w:pPr>
                            <w:r w:rsidRPr="00F84701">
                              <w:rPr>
                                <w:rFonts w:ascii="標楷體" w:eastAsia="標楷體" w:hAnsi="標楷體" w:hint="eastAsia"/>
                                <w:sz w:val="28"/>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left:0;text-align:left;margin-left:-40.75pt;margin-top:-25.75pt;width:6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0fewIAADAFAAAOAAAAZHJzL2Uyb0RvYy54bWysVM1uEzEQviPxDpbvdJMQ2hJ1U0WtipCq&#10;tqJFPTteu1lhe8zYyW54GSRuPASPg3gNxt7NpioVB8TF6/F88//Nnpy21rCNwlCDK/n4YMSZchKq&#10;2j2U/OPdxatjzkIUrhIGnCr5VgV+On/54qTxMzWBFZhKISMnLswaX/JVjH5WFEGulBXhALxypNSA&#10;VkQS8aGoUDTk3ZpiMhodFg1g5RGkCoFezzsln2f/WisZr7UOKjJTcsot5hPzuUxnMT8RswcUflXL&#10;Pg3xD1lYUTsKOrg6F1GwNdZ/uLK1RAig44EEW4DWtVS5BqpmPHpSze1KeJVroeYEP7Qp/D+38mpz&#10;g6yuSj7hzAlLI/r19fvPH9/YJPWm8WFGkFt/g70U6JoKbTXa9KUSWJv7uR36qdrIJD0eHdKIqOuS&#10;VNPR6+PD3O9ib+wxxHcKLEuXkiONK3dRbC5DpIAE3UFSLOPS6eCiNqbTppciJdmllW9xa1SH/qA0&#10;lUaJTLLXTCp1ZpBtBNGh+jROJVIM4wiZTDQ5HozGzxmZuDPqsclMZaINhqPnDPfRBnSOCC4OhrZ2&#10;gH831h1+V3VXayo7tss2zzHnl16WUG1ptggd6YOXFzW1+VKEeCOQWE6Toc2N13RoA03Job9xtgL8&#10;8tx7whP5SMtZQ1tT8vB5LVBxZt47ouXb8XSa1iwL0zdHExLwsWb5WOPW9gxoEmP6R3iZrwkfze6q&#10;Eew9LfgiRSWVcJJil1xG3Alnsdtm+kVItVhkGK2WF/HS3XqZnKc+JxrdtfcCfc+1SCS9gt2GidkT&#10;ynXYZOlgsY6g68zHfV/7CdBaZgr1v5C094/ljNr/6Oa/AQAA//8DAFBLAwQUAAYACAAAACEAbWfJ&#10;P+AAAAAJAQAADwAAAGRycy9kb3ducmV2LnhtbEyPQU/CQBCF7yb+h82YeINtKUhTuyWGSDx4MFZN&#10;PC7doa12Z0t3gfrvGU54mjeZL2/ey1ej7cQRB986UhBPIxBIlTMt1Qo+PzaTFIQPmozuHKGCP/Sw&#10;Km5vcp0Zd6J3PJahFmxCPtMKmhD6TEpfNWi1n7oeiW87N1gdeB1qaQZ9YnPbyVkUPUirW+IPje5x&#10;3WD1Wx6sgtcfs5/X389vSbtcL7/285dys0uUur8bnx5BBBzDFYZLfI4OBWfaugMZLzoFkzReMMpi&#10;cRFMJCnPLZOzGGSRy/8NijMAAAD//wMAUEsBAi0AFAAGAAgAAAAhALaDOJL+AAAA4QEAABMAAAAA&#10;AAAAAAAAAAAAAAAAAFtDb250ZW50X1R5cGVzXS54bWxQSwECLQAUAAYACAAAACEAOP0h/9YAAACU&#10;AQAACwAAAAAAAAAAAAAAAAAvAQAAX3JlbHMvLnJlbHNQSwECLQAUAAYACAAAACEAO4DtH3sCAAAw&#10;BQAADgAAAAAAAAAAAAAAAAAuAgAAZHJzL2Uyb0RvYy54bWxQSwECLQAUAAYACAAAACEAbWfJP+AA&#10;AAAJAQAADwAAAAAAAAAAAAAAAADVBAAAZHJzL2Rvd25yZXYueG1sUEsFBgAAAAAEAAQA8wAAAOIF&#10;AAAAAA==&#10;" fillcolor="white [3201]" stroked="f" strokeweight="1pt">
                <v:textbox>
                  <w:txbxContent>
                    <w:p w:rsidR="00F84701" w:rsidRPr="00F84701" w:rsidRDefault="00F84701" w:rsidP="00F84701">
                      <w:pPr>
                        <w:jc w:val="center"/>
                        <w:rPr>
                          <w:rFonts w:ascii="標楷體" w:eastAsia="標楷體" w:hAnsi="標楷體"/>
                          <w:sz w:val="28"/>
                        </w:rPr>
                      </w:pPr>
                      <w:r w:rsidRPr="00F84701">
                        <w:rPr>
                          <w:rFonts w:ascii="標楷體" w:eastAsia="標楷體" w:hAnsi="標楷體" w:hint="eastAsia"/>
                          <w:sz w:val="28"/>
                        </w:rPr>
                        <w:t>附件</w:t>
                      </w:r>
                    </w:p>
                  </w:txbxContent>
                </v:textbox>
              </v:rect>
            </w:pict>
          </mc:Fallback>
        </mc:AlternateContent>
      </w:r>
      <w:r w:rsidRPr="00F84701">
        <w:rPr>
          <w:rFonts w:ascii="標楷體" w:eastAsia="標楷體" w:hAnsi="標楷體" w:hint="eastAsia"/>
          <w:w w:val="90"/>
          <w:sz w:val="36"/>
          <w:szCs w:val="36"/>
        </w:rPr>
        <w:t>國立暨南國際大學工作場所危害預防矯正通知單(走動管理)</w:t>
      </w:r>
    </w:p>
    <w:p w:rsidR="00F84701" w:rsidRPr="00716E02" w:rsidRDefault="00F84701" w:rsidP="00F84701">
      <w:pPr>
        <w:spacing w:line="360" w:lineRule="auto"/>
        <w:rPr>
          <w:rFonts w:eastAsia="標楷體"/>
        </w:rPr>
      </w:pPr>
      <w:r>
        <w:rPr>
          <w:rFonts w:ascii="標楷體" w:eastAsia="標楷體" w:hAnsi="標楷體" w:hint="eastAsia"/>
          <w:sz w:val="44"/>
        </w:rPr>
        <w:t xml:space="preserve">                     </w:t>
      </w:r>
      <w:r w:rsidRPr="000C53C3">
        <w:rPr>
          <w:rFonts w:ascii="標楷體" w:eastAsia="標楷體" w:hAnsi="標楷體" w:hint="eastAsia"/>
        </w:rPr>
        <w:t>檢</w:t>
      </w:r>
      <w:r>
        <w:rPr>
          <w:rFonts w:ascii="標楷體" w:eastAsia="標楷體" w:hAnsi="標楷體" w:hint="eastAsia"/>
        </w:rPr>
        <w:t>查</w:t>
      </w:r>
      <w:r w:rsidRPr="000C53C3">
        <w:rPr>
          <w:rFonts w:ascii="標楷體" w:eastAsia="標楷體" w:hAnsi="標楷體" w:hint="eastAsia"/>
        </w:rPr>
        <w:t>日期：</w:t>
      </w:r>
      <w:r>
        <w:rPr>
          <w:rFonts w:ascii="標楷體" w:eastAsia="標楷體" w:hAnsi="標楷體" w:hint="eastAsia"/>
        </w:rPr>
        <w:t xml:space="preserve">　　　</w:t>
      </w:r>
      <w:r w:rsidRPr="00716E02">
        <w:rPr>
          <w:rFonts w:eastAsia="標楷體"/>
        </w:rPr>
        <w:t>年</w:t>
      </w:r>
      <w:r>
        <w:rPr>
          <w:rFonts w:eastAsia="標楷體" w:hint="eastAsia"/>
        </w:rPr>
        <w:t xml:space="preserve">　　　</w:t>
      </w:r>
      <w:r w:rsidRPr="00716E02">
        <w:rPr>
          <w:rFonts w:eastAsia="標楷體"/>
        </w:rPr>
        <w:t>月</w:t>
      </w:r>
      <w:r>
        <w:rPr>
          <w:rFonts w:eastAsia="標楷體" w:hint="eastAsia"/>
        </w:rPr>
        <w:t xml:space="preserve">　　　</w:t>
      </w:r>
      <w:r w:rsidRPr="00716E02">
        <w:rPr>
          <w:rFonts w:eastAsia="標楷體"/>
        </w:rPr>
        <w:t>日</w:t>
      </w:r>
    </w:p>
    <w:tbl>
      <w:tblPr>
        <w:tblStyle w:val="af1"/>
        <w:tblW w:w="0" w:type="auto"/>
        <w:tblLook w:val="04A0" w:firstRow="1" w:lastRow="0" w:firstColumn="1" w:lastColumn="0" w:noHBand="0" w:noVBand="1"/>
      </w:tblPr>
      <w:tblGrid>
        <w:gridCol w:w="2122"/>
        <w:gridCol w:w="2141"/>
        <w:gridCol w:w="1703"/>
        <w:gridCol w:w="2812"/>
      </w:tblGrid>
      <w:tr w:rsidR="00F84701" w:rsidRPr="00C213C2" w:rsidTr="00F84701">
        <w:tc>
          <w:tcPr>
            <w:tcW w:w="2122" w:type="dxa"/>
            <w:vAlign w:val="center"/>
          </w:tcPr>
          <w:p w:rsidR="00F84701" w:rsidRPr="00840226" w:rsidRDefault="00F84701" w:rsidP="003D4745">
            <w:pPr>
              <w:jc w:val="distribute"/>
              <w:rPr>
                <w:rFonts w:ascii="Times New Roman" w:eastAsia="標楷體" w:hAnsi="Times New Roman" w:cs="Times New Roman"/>
                <w:sz w:val="28"/>
              </w:rPr>
            </w:pPr>
            <w:r>
              <w:rPr>
                <w:rFonts w:ascii="Times New Roman" w:eastAsia="標楷體" w:hAnsi="Times New Roman" w:cs="Times New Roman" w:hint="eastAsia"/>
                <w:sz w:val="28"/>
              </w:rPr>
              <w:t>場域地點</w:t>
            </w:r>
          </w:p>
        </w:tc>
        <w:tc>
          <w:tcPr>
            <w:tcW w:w="6656" w:type="dxa"/>
            <w:gridSpan w:val="3"/>
          </w:tcPr>
          <w:p w:rsidR="00F84701" w:rsidRDefault="00F84701" w:rsidP="003D4745">
            <w:pPr>
              <w:spacing w:line="520" w:lineRule="exact"/>
              <w:rPr>
                <w:rFonts w:ascii="Times New Roman" w:eastAsia="標楷體" w:hAnsi="Times New Roman" w:cs="Times New Roman"/>
                <w:sz w:val="28"/>
              </w:rPr>
            </w:pPr>
          </w:p>
        </w:tc>
      </w:tr>
      <w:tr w:rsidR="00F84701" w:rsidRPr="00575299" w:rsidTr="00F84701">
        <w:trPr>
          <w:trHeight w:val="1082"/>
        </w:trPr>
        <w:tc>
          <w:tcPr>
            <w:tcW w:w="2122" w:type="dxa"/>
            <w:vAlign w:val="center"/>
          </w:tcPr>
          <w:p w:rsidR="00F84701" w:rsidRPr="001C35C7" w:rsidRDefault="00F84701" w:rsidP="003D4745">
            <w:pPr>
              <w:spacing w:line="520" w:lineRule="exact"/>
              <w:jc w:val="center"/>
              <w:rPr>
                <w:rFonts w:ascii="Times New Roman" w:eastAsia="標楷體" w:hAnsi="Times New Roman" w:cs="Times New Roman"/>
                <w:sz w:val="28"/>
              </w:rPr>
            </w:pPr>
            <w:r w:rsidRPr="00840226">
              <w:rPr>
                <w:rFonts w:ascii="Times New Roman" w:eastAsia="標楷體" w:hAnsi="Times New Roman" w:cs="Times New Roman"/>
                <w:sz w:val="28"/>
              </w:rPr>
              <w:t>潛在危害事項</w:t>
            </w:r>
          </w:p>
        </w:tc>
        <w:tc>
          <w:tcPr>
            <w:tcW w:w="6656" w:type="dxa"/>
            <w:gridSpan w:val="3"/>
            <w:vAlign w:val="center"/>
          </w:tcPr>
          <w:p w:rsidR="00F84701" w:rsidRDefault="00F84701" w:rsidP="003D4745">
            <w:pPr>
              <w:pStyle w:val="ac"/>
              <w:spacing w:line="520" w:lineRule="exact"/>
              <w:ind w:left="360"/>
              <w:rPr>
                <w:rFonts w:ascii="Times New Roman" w:eastAsia="標楷體" w:hAnsi="Times New Roman" w:cs="Times New Roman"/>
                <w:sz w:val="28"/>
              </w:rPr>
            </w:pPr>
          </w:p>
          <w:p w:rsidR="00F84701" w:rsidRDefault="00F84701" w:rsidP="003D4745">
            <w:pPr>
              <w:pStyle w:val="ac"/>
              <w:spacing w:line="520" w:lineRule="exact"/>
              <w:ind w:left="360"/>
              <w:rPr>
                <w:rFonts w:ascii="Times New Roman" w:eastAsia="標楷體" w:hAnsi="Times New Roman" w:cs="Times New Roman"/>
                <w:sz w:val="28"/>
              </w:rPr>
            </w:pPr>
          </w:p>
          <w:p w:rsidR="00F84701" w:rsidRDefault="00F84701" w:rsidP="003D4745">
            <w:pPr>
              <w:pStyle w:val="ac"/>
              <w:spacing w:line="520" w:lineRule="exact"/>
              <w:ind w:left="360"/>
              <w:rPr>
                <w:rFonts w:ascii="Times New Roman" w:eastAsia="標楷體" w:hAnsi="Times New Roman" w:cs="Times New Roman"/>
                <w:sz w:val="28"/>
              </w:rPr>
            </w:pPr>
          </w:p>
          <w:p w:rsidR="00F84701" w:rsidRPr="00575299" w:rsidRDefault="00F84701" w:rsidP="003D4745">
            <w:pPr>
              <w:pStyle w:val="ac"/>
              <w:spacing w:line="520" w:lineRule="exact"/>
              <w:ind w:left="360"/>
              <w:rPr>
                <w:rFonts w:ascii="Times New Roman" w:eastAsia="標楷體" w:hAnsi="Times New Roman" w:cs="Times New Roman"/>
                <w:sz w:val="28"/>
              </w:rPr>
            </w:pPr>
          </w:p>
        </w:tc>
      </w:tr>
      <w:tr w:rsidR="00F84701" w:rsidRPr="00840226" w:rsidTr="00F84701">
        <w:trPr>
          <w:trHeight w:val="564"/>
        </w:trPr>
        <w:tc>
          <w:tcPr>
            <w:tcW w:w="2122" w:type="dxa"/>
          </w:tcPr>
          <w:p w:rsidR="00F84701" w:rsidRPr="00840226" w:rsidRDefault="00F84701" w:rsidP="003D4745">
            <w:pPr>
              <w:jc w:val="distribute"/>
              <w:rPr>
                <w:rFonts w:ascii="Times New Roman" w:eastAsia="標楷體" w:hAnsi="Times New Roman" w:cs="Times New Roman"/>
                <w:sz w:val="28"/>
              </w:rPr>
            </w:pPr>
            <w:r w:rsidRPr="001C35C7">
              <w:rPr>
                <w:rFonts w:ascii="Times New Roman" w:eastAsia="標楷體" w:hAnsi="Times New Roman" w:cs="Times New Roman"/>
                <w:sz w:val="28"/>
              </w:rPr>
              <w:t>建議事項</w:t>
            </w:r>
          </w:p>
        </w:tc>
        <w:tc>
          <w:tcPr>
            <w:tcW w:w="6656" w:type="dxa"/>
            <w:gridSpan w:val="3"/>
          </w:tcPr>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p w:rsidR="00F84701" w:rsidRPr="00840226" w:rsidRDefault="00F84701" w:rsidP="003D4745">
            <w:pPr>
              <w:rPr>
                <w:rFonts w:ascii="Times New Roman" w:eastAsia="標楷體" w:hAnsi="Times New Roman" w:cs="Times New Roman"/>
                <w:sz w:val="28"/>
              </w:rPr>
            </w:pPr>
          </w:p>
        </w:tc>
      </w:tr>
      <w:tr w:rsidR="00F84701" w:rsidRPr="00840226" w:rsidTr="00F84701">
        <w:trPr>
          <w:trHeight w:val="5426"/>
        </w:trPr>
        <w:tc>
          <w:tcPr>
            <w:tcW w:w="8778" w:type="dxa"/>
            <w:gridSpan w:val="4"/>
          </w:tcPr>
          <w:p w:rsidR="00F84701" w:rsidRDefault="00F84701" w:rsidP="003D4745">
            <w:pPr>
              <w:rPr>
                <w:rFonts w:ascii="Times New Roman" w:eastAsia="標楷體" w:hAnsi="Times New Roman" w:cs="Times New Roman"/>
                <w:sz w:val="28"/>
              </w:rPr>
            </w:pPr>
            <w:r w:rsidRPr="00CC437C">
              <w:rPr>
                <w:rFonts w:ascii="Times New Roman" w:eastAsia="標楷體" w:hAnsi="Times New Roman" w:cs="Times New Roman" w:hint="eastAsia"/>
                <w:sz w:val="28"/>
              </w:rPr>
              <w:t>潛在危害</w:t>
            </w:r>
            <w:r>
              <w:rPr>
                <w:rFonts w:ascii="Times New Roman" w:eastAsia="標楷體" w:hAnsi="Times New Roman" w:cs="Times New Roman" w:hint="eastAsia"/>
                <w:sz w:val="28"/>
              </w:rPr>
              <w:t>照片：</w:t>
            </w:r>
          </w:p>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p w:rsidR="00F84701" w:rsidRDefault="00F84701" w:rsidP="003D4745">
            <w:pPr>
              <w:rPr>
                <w:rFonts w:ascii="Times New Roman" w:eastAsia="標楷體" w:hAnsi="Times New Roman" w:cs="Times New Roman"/>
                <w:sz w:val="28"/>
              </w:rPr>
            </w:pPr>
          </w:p>
        </w:tc>
      </w:tr>
      <w:tr w:rsidR="00F84701" w:rsidRPr="00840226" w:rsidTr="00F84701">
        <w:tc>
          <w:tcPr>
            <w:tcW w:w="2122" w:type="dxa"/>
          </w:tcPr>
          <w:p w:rsidR="00F84701" w:rsidRDefault="00F84701" w:rsidP="003D4745">
            <w:pPr>
              <w:jc w:val="distribute"/>
              <w:rPr>
                <w:rFonts w:ascii="Times New Roman" w:eastAsia="標楷體" w:hAnsi="Times New Roman" w:cs="Times New Roman"/>
                <w:sz w:val="28"/>
              </w:rPr>
            </w:pPr>
            <w:r>
              <w:rPr>
                <w:rFonts w:ascii="Times New Roman" w:eastAsia="標楷體" w:hAnsi="Times New Roman" w:cs="Times New Roman" w:hint="eastAsia"/>
                <w:sz w:val="28"/>
              </w:rPr>
              <w:t>承辦人</w:t>
            </w:r>
          </w:p>
        </w:tc>
        <w:tc>
          <w:tcPr>
            <w:tcW w:w="2141" w:type="dxa"/>
          </w:tcPr>
          <w:p w:rsidR="00F84701" w:rsidRPr="00840226" w:rsidRDefault="00F84701" w:rsidP="003D4745">
            <w:pPr>
              <w:rPr>
                <w:rFonts w:ascii="Times New Roman" w:eastAsia="標楷體" w:hAnsi="Times New Roman" w:cs="Times New Roman"/>
                <w:sz w:val="28"/>
              </w:rPr>
            </w:pPr>
          </w:p>
        </w:tc>
        <w:tc>
          <w:tcPr>
            <w:tcW w:w="1703" w:type="dxa"/>
          </w:tcPr>
          <w:p w:rsidR="00F84701" w:rsidRPr="00840226" w:rsidRDefault="00F84701" w:rsidP="003D4745">
            <w:pPr>
              <w:jc w:val="distribute"/>
              <w:rPr>
                <w:rFonts w:ascii="Times New Roman" w:eastAsia="標楷體" w:hAnsi="Times New Roman" w:cs="Times New Roman"/>
                <w:sz w:val="28"/>
              </w:rPr>
            </w:pPr>
            <w:r>
              <w:rPr>
                <w:rFonts w:ascii="Times New Roman" w:eastAsia="標楷體" w:hAnsi="Times New Roman" w:cs="Times New Roman" w:hint="eastAsia"/>
                <w:sz w:val="28"/>
              </w:rPr>
              <w:t>單位主管</w:t>
            </w:r>
          </w:p>
        </w:tc>
        <w:tc>
          <w:tcPr>
            <w:tcW w:w="2812" w:type="dxa"/>
          </w:tcPr>
          <w:p w:rsidR="00F84701" w:rsidRPr="00840226" w:rsidRDefault="00F84701" w:rsidP="003D4745">
            <w:pPr>
              <w:jc w:val="distribute"/>
              <w:rPr>
                <w:rFonts w:ascii="Times New Roman" w:eastAsia="標楷體" w:hAnsi="Times New Roman" w:cs="Times New Roman"/>
                <w:sz w:val="28"/>
              </w:rPr>
            </w:pPr>
          </w:p>
        </w:tc>
      </w:tr>
    </w:tbl>
    <w:p w:rsidR="00F84701" w:rsidRPr="001C35C7" w:rsidRDefault="00F84701" w:rsidP="00F84701">
      <w:pPr>
        <w:rPr>
          <w:rFonts w:ascii="標楷體" w:eastAsia="標楷體" w:hAnsi="標楷體"/>
          <w:sz w:val="32"/>
        </w:rPr>
      </w:pPr>
      <w:r w:rsidRPr="001C35C7">
        <w:rPr>
          <w:rFonts w:ascii="標楷體" w:eastAsia="標楷體" w:hAnsi="標楷體" w:hint="eastAsia"/>
          <w:sz w:val="32"/>
        </w:rPr>
        <w:t xml:space="preserve"> 此 致  </w:t>
      </w:r>
      <w:r>
        <w:rPr>
          <w:rFonts w:ascii="標楷體" w:eastAsia="標楷體" w:hAnsi="標楷體" w:hint="eastAsia"/>
          <w:sz w:val="32"/>
        </w:rPr>
        <w:t>○○○</w:t>
      </w:r>
    </w:p>
    <w:p w:rsidR="00F84701" w:rsidRDefault="00F84701" w:rsidP="00F84701">
      <w:pPr>
        <w:pStyle w:val="a0"/>
      </w:pPr>
      <w:r>
        <w:rPr>
          <w:rFonts w:hint="eastAsia"/>
          <w:sz w:val="28"/>
        </w:rPr>
        <w:t xml:space="preserve">                            　　　　　  </w:t>
      </w:r>
      <w:r>
        <w:rPr>
          <w:rFonts w:hint="eastAsia"/>
        </w:rPr>
        <w:t>○○○○</w:t>
      </w:r>
      <w:r w:rsidRPr="00C411A6">
        <w:rPr>
          <w:rFonts w:hint="eastAsia"/>
        </w:rPr>
        <w:t xml:space="preserve">    </w:t>
      </w:r>
      <w:r>
        <w:rPr>
          <w:rFonts w:hint="eastAsia"/>
        </w:rPr>
        <w:t>敬</w:t>
      </w:r>
      <w:r w:rsidRPr="00C411A6">
        <w:rPr>
          <w:rFonts w:hint="eastAsia"/>
        </w:rPr>
        <w:t>啟</w:t>
      </w:r>
      <w:r>
        <w:rPr>
          <w:rFonts w:hint="eastAsia"/>
        </w:rPr>
        <w:t xml:space="preserve">  </w:t>
      </w:r>
    </w:p>
    <w:sectPr w:rsidR="00F84701">
      <w:footerReference w:type="default" r:id="rId7"/>
      <w:pgSz w:w="11906" w:h="16838"/>
      <w:pgMar w:top="851" w:right="1559" w:bottom="1440" w:left="1559" w:header="720" w:footer="855" w:gutter="0"/>
      <w:cols w:space="72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D7" w:rsidRDefault="005810D7">
      <w:r>
        <w:separator/>
      </w:r>
    </w:p>
  </w:endnote>
  <w:endnote w:type="continuationSeparator" w:id="0">
    <w:p w:rsidR="005810D7" w:rsidRDefault="0058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7F" w:rsidRDefault="00713E27">
    <w:pPr>
      <w:pStyle w:val="ae"/>
      <w:jc w:val="center"/>
    </w:pPr>
    <w:r>
      <w:rPr>
        <w:lang w:val="zh-TW"/>
      </w:rPr>
      <w:fldChar w:fldCharType="begin"/>
    </w:r>
    <w:r>
      <w:rPr>
        <w:lang w:val="zh-TW"/>
      </w:rPr>
      <w:instrText xml:space="preserve"> PAGE </w:instrText>
    </w:r>
    <w:r>
      <w:rPr>
        <w:lang w:val="zh-TW"/>
      </w:rPr>
      <w:fldChar w:fldCharType="separate"/>
    </w:r>
    <w:r w:rsidR="00DE4D43">
      <w:rPr>
        <w:noProof/>
        <w:lang w:val="zh-TW"/>
      </w:rPr>
      <w:t>4</w:t>
    </w:r>
    <w:r>
      <w:rPr>
        <w:lang w:val="zh-TW"/>
      </w:rPr>
      <w:fldChar w:fldCharType="end"/>
    </w:r>
  </w:p>
  <w:p w:rsidR="00B47E7F" w:rsidRDefault="00B47E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D7" w:rsidRDefault="005810D7">
      <w:r>
        <w:separator/>
      </w:r>
    </w:p>
  </w:footnote>
  <w:footnote w:type="continuationSeparator" w:id="0">
    <w:p w:rsidR="005810D7" w:rsidRDefault="0058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ideographLegalTradition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1898" w:hanging="480"/>
      </w:pPr>
    </w:lvl>
    <w:lvl w:ilvl="1">
      <w:start w:val="1"/>
      <w:numFmt w:val="ideographTraditional"/>
      <w:lvlText w:val="%2、"/>
      <w:lvlJc w:val="left"/>
      <w:pPr>
        <w:tabs>
          <w:tab w:val="num" w:pos="0"/>
        </w:tabs>
        <w:ind w:left="1100" w:hanging="480"/>
      </w:pPr>
    </w:lvl>
    <w:lvl w:ilvl="2">
      <w:start w:val="1"/>
      <w:numFmt w:val="lowerRoman"/>
      <w:lvlText w:val="%3."/>
      <w:lvlJc w:val="right"/>
      <w:pPr>
        <w:tabs>
          <w:tab w:val="num" w:pos="0"/>
        </w:tabs>
        <w:ind w:left="1580" w:hanging="480"/>
      </w:pPr>
    </w:lvl>
    <w:lvl w:ilvl="3">
      <w:start w:val="1"/>
      <w:numFmt w:val="decimal"/>
      <w:lvlText w:val="%4."/>
      <w:lvlJc w:val="left"/>
      <w:pPr>
        <w:tabs>
          <w:tab w:val="num" w:pos="0"/>
        </w:tabs>
        <w:ind w:left="2060" w:hanging="480"/>
      </w:pPr>
    </w:lvl>
    <w:lvl w:ilvl="4">
      <w:start w:val="1"/>
      <w:numFmt w:val="ideographTraditional"/>
      <w:lvlText w:val="%5、"/>
      <w:lvlJc w:val="left"/>
      <w:pPr>
        <w:tabs>
          <w:tab w:val="num" w:pos="0"/>
        </w:tabs>
        <w:ind w:left="2540" w:hanging="480"/>
      </w:pPr>
    </w:lvl>
    <w:lvl w:ilvl="5">
      <w:start w:val="1"/>
      <w:numFmt w:val="lowerRoman"/>
      <w:lvlText w:val="%6."/>
      <w:lvlJc w:val="right"/>
      <w:pPr>
        <w:tabs>
          <w:tab w:val="num" w:pos="0"/>
        </w:tabs>
        <w:ind w:left="3020" w:hanging="480"/>
      </w:pPr>
    </w:lvl>
    <w:lvl w:ilvl="6">
      <w:start w:val="1"/>
      <w:numFmt w:val="decimal"/>
      <w:lvlText w:val="%7."/>
      <w:lvlJc w:val="left"/>
      <w:pPr>
        <w:tabs>
          <w:tab w:val="num" w:pos="0"/>
        </w:tabs>
        <w:ind w:left="3500" w:hanging="480"/>
      </w:pPr>
    </w:lvl>
    <w:lvl w:ilvl="7">
      <w:start w:val="1"/>
      <w:numFmt w:val="ideographTraditional"/>
      <w:lvlText w:val="%8、"/>
      <w:lvlJc w:val="left"/>
      <w:pPr>
        <w:tabs>
          <w:tab w:val="num" w:pos="0"/>
        </w:tabs>
        <w:ind w:left="3980" w:hanging="480"/>
      </w:pPr>
    </w:lvl>
    <w:lvl w:ilvl="8">
      <w:start w:val="1"/>
      <w:numFmt w:val="lowerRoman"/>
      <w:lvlText w:val="%9."/>
      <w:lvlJc w:val="right"/>
      <w:pPr>
        <w:tabs>
          <w:tab w:val="num" w:pos="0"/>
        </w:tabs>
        <w:ind w:left="4460" w:hanging="480"/>
      </w:pPr>
    </w:lvl>
  </w:abstractNum>
  <w:abstractNum w:abstractNumId="3" w15:restartNumberingAfterBreak="0">
    <w:nsid w:val="00000004"/>
    <w:multiLevelType w:val="multilevel"/>
    <w:tmpl w:val="00000004"/>
    <w:lvl w:ilvl="0">
      <w:start w:val="1"/>
      <w:numFmt w:val="decimal"/>
      <w:lvlText w:val="%1、"/>
      <w:lvlJc w:val="left"/>
      <w:pPr>
        <w:tabs>
          <w:tab w:val="num" w:pos="0"/>
        </w:tabs>
        <w:ind w:left="930" w:hanging="480"/>
      </w:pPr>
    </w:lvl>
    <w:lvl w:ilvl="1">
      <w:start w:val="1"/>
      <w:numFmt w:val="ideographTraditional"/>
      <w:lvlText w:val="%2、"/>
      <w:lvlJc w:val="left"/>
      <w:pPr>
        <w:tabs>
          <w:tab w:val="num" w:pos="0"/>
        </w:tabs>
        <w:ind w:left="1410" w:hanging="480"/>
      </w:pPr>
    </w:lvl>
    <w:lvl w:ilvl="2">
      <w:start w:val="1"/>
      <w:numFmt w:val="lowerRoman"/>
      <w:lvlText w:val="%3."/>
      <w:lvlJc w:val="right"/>
      <w:pPr>
        <w:tabs>
          <w:tab w:val="num" w:pos="0"/>
        </w:tabs>
        <w:ind w:left="1890" w:hanging="480"/>
      </w:pPr>
    </w:lvl>
    <w:lvl w:ilvl="3">
      <w:start w:val="1"/>
      <w:numFmt w:val="decimal"/>
      <w:lvlText w:val="%4."/>
      <w:lvlJc w:val="left"/>
      <w:pPr>
        <w:tabs>
          <w:tab w:val="num" w:pos="0"/>
        </w:tabs>
        <w:ind w:left="2370" w:hanging="480"/>
      </w:pPr>
    </w:lvl>
    <w:lvl w:ilvl="4">
      <w:start w:val="1"/>
      <w:numFmt w:val="ideographTraditional"/>
      <w:lvlText w:val="%5、"/>
      <w:lvlJc w:val="left"/>
      <w:pPr>
        <w:tabs>
          <w:tab w:val="num" w:pos="0"/>
        </w:tabs>
        <w:ind w:left="2850" w:hanging="480"/>
      </w:pPr>
    </w:lvl>
    <w:lvl w:ilvl="5">
      <w:start w:val="1"/>
      <w:numFmt w:val="lowerRoman"/>
      <w:lvlText w:val="%6."/>
      <w:lvlJc w:val="right"/>
      <w:pPr>
        <w:tabs>
          <w:tab w:val="num" w:pos="0"/>
        </w:tabs>
        <w:ind w:left="3330" w:hanging="480"/>
      </w:pPr>
    </w:lvl>
    <w:lvl w:ilvl="6">
      <w:start w:val="1"/>
      <w:numFmt w:val="decimal"/>
      <w:lvlText w:val="%7."/>
      <w:lvlJc w:val="left"/>
      <w:pPr>
        <w:tabs>
          <w:tab w:val="num" w:pos="0"/>
        </w:tabs>
        <w:ind w:left="3810" w:hanging="480"/>
      </w:pPr>
    </w:lvl>
    <w:lvl w:ilvl="7">
      <w:start w:val="1"/>
      <w:numFmt w:val="ideographTraditional"/>
      <w:lvlText w:val="%8、"/>
      <w:lvlJc w:val="left"/>
      <w:pPr>
        <w:tabs>
          <w:tab w:val="num" w:pos="0"/>
        </w:tabs>
        <w:ind w:left="4290" w:hanging="480"/>
      </w:pPr>
    </w:lvl>
    <w:lvl w:ilvl="8">
      <w:start w:val="1"/>
      <w:numFmt w:val="lowerRoman"/>
      <w:lvlText w:val="%9."/>
      <w:lvlJc w:val="right"/>
      <w:pPr>
        <w:tabs>
          <w:tab w:val="num" w:pos="0"/>
        </w:tabs>
        <w:ind w:left="4770" w:hanging="480"/>
      </w:pPr>
    </w:lvl>
  </w:abstractNum>
  <w:abstractNum w:abstractNumId="4" w15:restartNumberingAfterBreak="0">
    <w:nsid w:val="00000005"/>
    <w:multiLevelType w:val="multilevel"/>
    <w:tmpl w:val="00000005"/>
    <w:lvl w:ilvl="0">
      <w:start w:val="1"/>
      <w:numFmt w:val="decimal"/>
      <w:lvlText w:val="%1、"/>
      <w:lvlJc w:val="left"/>
      <w:pPr>
        <w:tabs>
          <w:tab w:val="num" w:pos="0"/>
        </w:tabs>
        <w:ind w:left="930" w:hanging="480"/>
      </w:pPr>
      <w:rPr>
        <w:rFonts w:ascii="標楷體" w:eastAsia="標楷體" w:hAnsi="標楷體"/>
        <w:b/>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lvl w:ilvl="0">
      <w:start w:val="1"/>
      <w:numFmt w:val="decimal"/>
      <w:lvlText w:val="(%1)"/>
      <w:lvlJc w:val="left"/>
      <w:pPr>
        <w:tabs>
          <w:tab w:val="num" w:pos="0"/>
        </w:tabs>
        <w:ind w:left="12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lvl w:ilvl="0">
      <w:start w:val="1"/>
      <w:numFmt w:val="decimal"/>
      <w:lvlText w:val="%1."/>
      <w:lvlJc w:val="left"/>
      <w:pPr>
        <w:tabs>
          <w:tab w:val="num" w:pos="0"/>
        </w:tabs>
        <w:ind w:left="1778" w:hanging="360"/>
      </w:pPr>
    </w:lvl>
    <w:lvl w:ilvl="1">
      <w:start w:val="1"/>
      <w:numFmt w:val="ideographTraditional"/>
      <w:lvlText w:val="%2、"/>
      <w:lvlJc w:val="left"/>
      <w:pPr>
        <w:tabs>
          <w:tab w:val="num" w:pos="0"/>
        </w:tabs>
        <w:ind w:left="2378" w:hanging="480"/>
      </w:pPr>
    </w:lvl>
    <w:lvl w:ilvl="2">
      <w:start w:val="1"/>
      <w:numFmt w:val="lowerRoman"/>
      <w:lvlText w:val="%3."/>
      <w:lvlJc w:val="right"/>
      <w:pPr>
        <w:tabs>
          <w:tab w:val="num" w:pos="0"/>
        </w:tabs>
        <w:ind w:left="2858" w:hanging="480"/>
      </w:pPr>
    </w:lvl>
    <w:lvl w:ilvl="3">
      <w:start w:val="1"/>
      <w:numFmt w:val="decimal"/>
      <w:lvlText w:val="%4."/>
      <w:lvlJc w:val="left"/>
      <w:pPr>
        <w:tabs>
          <w:tab w:val="num" w:pos="0"/>
        </w:tabs>
        <w:ind w:left="3338" w:hanging="480"/>
      </w:pPr>
    </w:lvl>
    <w:lvl w:ilvl="4">
      <w:start w:val="1"/>
      <w:numFmt w:val="ideographTraditional"/>
      <w:lvlText w:val="%5、"/>
      <w:lvlJc w:val="left"/>
      <w:pPr>
        <w:tabs>
          <w:tab w:val="num" w:pos="0"/>
        </w:tabs>
        <w:ind w:left="3818" w:hanging="480"/>
      </w:pPr>
    </w:lvl>
    <w:lvl w:ilvl="5">
      <w:start w:val="1"/>
      <w:numFmt w:val="lowerRoman"/>
      <w:lvlText w:val="%6."/>
      <w:lvlJc w:val="right"/>
      <w:pPr>
        <w:tabs>
          <w:tab w:val="num" w:pos="0"/>
        </w:tabs>
        <w:ind w:left="4298" w:hanging="480"/>
      </w:pPr>
    </w:lvl>
    <w:lvl w:ilvl="6">
      <w:start w:val="1"/>
      <w:numFmt w:val="decimal"/>
      <w:lvlText w:val="%7."/>
      <w:lvlJc w:val="left"/>
      <w:pPr>
        <w:tabs>
          <w:tab w:val="num" w:pos="0"/>
        </w:tabs>
        <w:ind w:left="4778" w:hanging="480"/>
      </w:pPr>
    </w:lvl>
    <w:lvl w:ilvl="7">
      <w:start w:val="1"/>
      <w:numFmt w:val="ideographTraditional"/>
      <w:lvlText w:val="%8、"/>
      <w:lvlJc w:val="left"/>
      <w:pPr>
        <w:tabs>
          <w:tab w:val="num" w:pos="0"/>
        </w:tabs>
        <w:ind w:left="5258" w:hanging="480"/>
      </w:pPr>
    </w:lvl>
    <w:lvl w:ilvl="8">
      <w:start w:val="1"/>
      <w:numFmt w:val="lowerRoman"/>
      <w:lvlText w:val="%9."/>
      <w:lvlJc w:val="right"/>
      <w:pPr>
        <w:tabs>
          <w:tab w:val="num" w:pos="0"/>
        </w:tabs>
        <w:ind w:left="5738" w:hanging="480"/>
      </w:pPr>
    </w:lvl>
  </w:abstractNum>
  <w:abstractNum w:abstractNumId="7" w15:restartNumberingAfterBreak="0">
    <w:nsid w:val="00000008"/>
    <w:multiLevelType w:val="multilevel"/>
    <w:tmpl w:val="00000008"/>
    <w:lvl w:ilvl="0">
      <w:start w:val="1"/>
      <w:numFmt w:val="decimal"/>
      <w:lvlText w:val="%1."/>
      <w:lvlJc w:val="left"/>
      <w:pPr>
        <w:tabs>
          <w:tab w:val="num" w:pos="0"/>
        </w:tabs>
        <w:ind w:left="1920" w:hanging="360"/>
      </w:pPr>
      <w:rPr>
        <w:rFonts w:ascii="新細明體" w:eastAsia="新細明體" w:hAnsi="新細明體"/>
      </w:rPr>
    </w:lvl>
    <w:lvl w:ilvl="1">
      <w:start w:val="1"/>
      <w:numFmt w:val="ideographTraditional"/>
      <w:lvlText w:val="%2、"/>
      <w:lvlJc w:val="left"/>
      <w:pPr>
        <w:tabs>
          <w:tab w:val="num" w:pos="0"/>
        </w:tabs>
        <w:ind w:left="2520" w:hanging="480"/>
      </w:pPr>
    </w:lvl>
    <w:lvl w:ilvl="2">
      <w:start w:val="1"/>
      <w:numFmt w:val="lowerRoman"/>
      <w:lvlText w:val="%3."/>
      <w:lvlJc w:val="right"/>
      <w:pPr>
        <w:tabs>
          <w:tab w:val="num" w:pos="0"/>
        </w:tabs>
        <w:ind w:left="3000" w:hanging="480"/>
      </w:pPr>
    </w:lvl>
    <w:lvl w:ilvl="3">
      <w:start w:val="1"/>
      <w:numFmt w:val="decimal"/>
      <w:lvlText w:val="%4."/>
      <w:lvlJc w:val="left"/>
      <w:pPr>
        <w:tabs>
          <w:tab w:val="num" w:pos="0"/>
        </w:tabs>
        <w:ind w:left="3480" w:hanging="480"/>
      </w:pPr>
    </w:lvl>
    <w:lvl w:ilvl="4">
      <w:start w:val="1"/>
      <w:numFmt w:val="ideographTraditional"/>
      <w:lvlText w:val="%5、"/>
      <w:lvlJc w:val="left"/>
      <w:pPr>
        <w:tabs>
          <w:tab w:val="num" w:pos="0"/>
        </w:tabs>
        <w:ind w:left="3960" w:hanging="480"/>
      </w:pPr>
    </w:lvl>
    <w:lvl w:ilvl="5">
      <w:start w:val="1"/>
      <w:numFmt w:val="lowerRoman"/>
      <w:lvlText w:val="%6."/>
      <w:lvlJc w:val="right"/>
      <w:pPr>
        <w:tabs>
          <w:tab w:val="num" w:pos="0"/>
        </w:tabs>
        <w:ind w:left="4440" w:hanging="480"/>
      </w:pPr>
    </w:lvl>
    <w:lvl w:ilvl="6">
      <w:start w:val="1"/>
      <w:numFmt w:val="decimal"/>
      <w:lvlText w:val="%7."/>
      <w:lvlJc w:val="left"/>
      <w:pPr>
        <w:tabs>
          <w:tab w:val="num" w:pos="0"/>
        </w:tabs>
        <w:ind w:left="4920" w:hanging="480"/>
      </w:pPr>
    </w:lvl>
    <w:lvl w:ilvl="7">
      <w:start w:val="1"/>
      <w:numFmt w:val="ideographTraditional"/>
      <w:lvlText w:val="%8、"/>
      <w:lvlJc w:val="left"/>
      <w:pPr>
        <w:tabs>
          <w:tab w:val="num" w:pos="0"/>
        </w:tabs>
        <w:ind w:left="5400" w:hanging="480"/>
      </w:pPr>
    </w:lvl>
    <w:lvl w:ilvl="8">
      <w:start w:val="1"/>
      <w:numFmt w:val="lowerRoman"/>
      <w:lvlText w:val="%9."/>
      <w:lvlJc w:val="right"/>
      <w:pPr>
        <w:tabs>
          <w:tab w:val="num" w:pos="0"/>
        </w:tabs>
        <w:ind w:left="588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1964" w:hanging="405"/>
      </w:pPr>
    </w:lvl>
    <w:lvl w:ilvl="1">
      <w:start w:val="1"/>
      <w:numFmt w:val="ideographTraditional"/>
      <w:lvlText w:val="%2、"/>
      <w:lvlJc w:val="left"/>
      <w:pPr>
        <w:tabs>
          <w:tab w:val="num" w:pos="0"/>
        </w:tabs>
        <w:ind w:left="2519" w:hanging="480"/>
      </w:pPr>
    </w:lvl>
    <w:lvl w:ilvl="2">
      <w:start w:val="1"/>
      <w:numFmt w:val="lowerRoman"/>
      <w:lvlText w:val="%3."/>
      <w:lvlJc w:val="right"/>
      <w:pPr>
        <w:tabs>
          <w:tab w:val="num" w:pos="0"/>
        </w:tabs>
        <w:ind w:left="2999" w:hanging="480"/>
      </w:pPr>
    </w:lvl>
    <w:lvl w:ilvl="3">
      <w:start w:val="1"/>
      <w:numFmt w:val="decimal"/>
      <w:lvlText w:val="%4."/>
      <w:lvlJc w:val="left"/>
      <w:pPr>
        <w:tabs>
          <w:tab w:val="num" w:pos="0"/>
        </w:tabs>
        <w:ind w:left="3479" w:hanging="480"/>
      </w:pPr>
    </w:lvl>
    <w:lvl w:ilvl="4">
      <w:start w:val="1"/>
      <w:numFmt w:val="ideographTraditional"/>
      <w:lvlText w:val="%5、"/>
      <w:lvlJc w:val="left"/>
      <w:pPr>
        <w:tabs>
          <w:tab w:val="num" w:pos="0"/>
        </w:tabs>
        <w:ind w:left="3959" w:hanging="480"/>
      </w:pPr>
    </w:lvl>
    <w:lvl w:ilvl="5">
      <w:start w:val="1"/>
      <w:numFmt w:val="lowerRoman"/>
      <w:lvlText w:val="%6."/>
      <w:lvlJc w:val="right"/>
      <w:pPr>
        <w:tabs>
          <w:tab w:val="num" w:pos="0"/>
        </w:tabs>
        <w:ind w:left="4439" w:hanging="480"/>
      </w:pPr>
    </w:lvl>
    <w:lvl w:ilvl="6">
      <w:start w:val="1"/>
      <w:numFmt w:val="decimal"/>
      <w:lvlText w:val="%7."/>
      <w:lvlJc w:val="left"/>
      <w:pPr>
        <w:tabs>
          <w:tab w:val="num" w:pos="0"/>
        </w:tabs>
        <w:ind w:left="4919" w:hanging="480"/>
      </w:pPr>
    </w:lvl>
    <w:lvl w:ilvl="7">
      <w:start w:val="1"/>
      <w:numFmt w:val="ideographTraditional"/>
      <w:lvlText w:val="%8、"/>
      <w:lvlJc w:val="left"/>
      <w:pPr>
        <w:tabs>
          <w:tab w:val="num" w:pos="0"/>
        </w:tabs>
        <w:ind w:left="5399" w:hanging="480"/>
      </w:pPr>
    </w:lvl>
    <w:lvl w:ilvl="8">
      <w:start w:val="1"/>
      <w:numFmt w:val="lowerRoman"/>
      <w:lvlText w:val="%9."/>
      <w:lvlJc w:val="right"/>
      <w:pPr>
        <w:tabs>
          <w:tab w:val="num" w:pos="0"/>
        </w:tabs>
        <w:ind w:left="5879"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964" w:hanging="405"/>
      </w:pPr>
    </w:lvl>
    <w:lvl w:ilvl="1">
      <w:start w:val="1"/>
      <w:numFmt w:val="ideographTraditional"/>
      <w:lvlText w:val="%2、"/>
      <w:lvlJc w:val="left"/>
      <w:pPr>
        <w:tabs>
          <w:tab w:val="num" w:pos="0"/>
        </w:tabs>
        <w:ind w:left="2519" w:hanging="480"/>
      </w:pPr>
    </w:lvl>
    <w:lvl w:ilvl="2">
      <w:start w:val="1"/>
      <w:numFmt w:val="lowerRoman"/>
      <w:lvlText w:val="%3."/>
      <w:lvlJc w:val="right"/>
      <w:pPr>
        <w:tabs>
          <w:tab w:val="num" w:pos="0"/>
        </w:tabs>
        <w:ind w:left="2999" w:hanging="480"/>
      </w:pPr>
    </w:lvl>
    <w:lvl w:ilvl="3">
      <w:start w:val="1"/>
      <w:numFmt w:val="decimal"/>
      <w:lvlText w:val="%4."/>
      <w:lvlJc w:val="left"/>
      <w:pPr>
        <w:tabs>
          <w:tab w:val="num" w:pos="0"/>
        </w:tabs>
        <w:ind w:left="3479" w:hanging="480"/>
      </w:pPr>
    </w:lvl>
    <w:lvl w:ilvl="4">
      <w:start w:val="1"/>
      <w:numFmt w:val="ideographTraditional"/>
      <w:lvlText w:val="%5、"/>
      <w:lvlJc w:val="left"/>
      <w:pPr>
        <w:tabs>
          <w:tab w:val="num" w:pos="0"/>
        </w:tabs>
        <w:ind w:left="3959" w:hanging="480"/>
      </w:pPr>
    </w:lvl>
    <w:lvl w:ilvl="5">
      <w:start w:val="1"/>
      <w:numFmt w:val="lowerRoman"/>
      <w:lvlText w:val="%6."/>
      <w:lvlJc w:val="right"/>
      <w:pPr>
        <w:tabs>
          <w:tab w:val="num" w:pos="0"/>
        </w:tabs>
        <w:ind w:left="4439" w:hanging="480"/>
      </w:pPr>
    </w:lvl>
    <w:lvl w:ilvl="6">
      <w:start w:val="1"/>
      <w:numFmt w:val="decimal"/>
      <w:lvlText w:val="%7."/>
      <w:lvlJc w:val="left"/>
      <w:pPr>
        <w:tabs>
          <w:tab w:val="num" w:pos="0"/>
        </w:tabs>
        <w:ind w:left="4919" w:hanging="480"/>
      </w:pPr>
    </w:lvl>
    <w:lvl w:ilvl="7">
      <w:start w:val="1"/>
      <w:numFmt w:val="ideographTraditional"/>
      <w:lvlText w:val="%8、"/>
      <w:lvlJc w:val="left"/>
      <w:pPr>
        <w:tabs>
          <w:tab w:val="num" w:pos="0"/>
        </w:tabs>
        <w:ind w:left="5399" w:hanging="480"/>
      </w:pPr>
    </w:lvl>
    <w:lvl w:ilvl="8">
      <w:start w:val="1"/>
      <w:numFmt w:val="lowerRoman"/>
      <w:lvlText w:val="%9."/>
      <w:lvlJc w:val="right"/>
      <w:pPr>
        <w:tabs>
          <w:tab w:val="num" w:pos="0"/>
        </w:tabs>
        <w:ind w:left="5879" w:hanging="480"/>
      </w:pPr>
    </w:lvl>
  </w:abstractNum>
  <w:abstractNum w:abstractNumId="10" w15:restartNumberingAfterBreak="0">
    <w:nsid w:val="0000000B"/>
    <w:multiLevelType w:val="multilevel"/>
    <w:tmpl w:val="0000000B"/>
    <w:lvl w:ilvl="0">
      <w:start w:val="1"/>
      <w:numFmt w:val="decimal"/>
      <w:lvlText w:val="(%1)"/>
      <w:lvlJc w:val="left"/>
      <w:pPr>
        <w:tabs>
          <w:tab w:val="num" w:pos="0"/>
        </w:tabs>
        <w:ind w:left="12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lvl w:ilvl="0">
      <w:start w:val="1"/>
      <w:numFmt w:val="decimal"/>
      <w:lvlText w:val="%1."/>
      <w:lvlJc w:val="left"/>
      <w:pPr>
        <w:tabs>
          <w:tab w:val="num" w:pos="0"/>
        </w:tabs>
        <w:ind w:left="1732" w:hanging="360"/>
      </w:pPr>
    </w:lvl>
    <w:lvl w:ilvl="1">
      <w:start w:val="1"/>
      <w:numFmt w:val="ideographTraditional"/>
      <w:lvlText w:val="%2、"/>
      <w:lvlJc w:val="left"/>
      <w:pPr>
        <w:tabs>
          <w:tab w:val="num" w:pos="0"/>
        </w:tabs>
        <w:ind w:left="2332" w:hanging="480"/>
      </w:pPr>
    </w:lvl>
    <w:lvl w:ilvl="2">
      <w:start w:val="1"/>
      <w:numFmt w:val="lowerRoman"/>
      <w:lvlText w:val="%3."/>
      <w:lvlJc w:val="right"/>
      <w:pPr>
        <w:tabs>
          <w:tab w:val="num" w:pos="0"/>
        </w:tabs>
        <w:ind w:left="2812" w:hanging="480"/>
      </w:pPr>
    </w:lvl>
    <w:lvl w:ilvl="3">
      <w:start w:val="1"/>
      <w:numFmt w:val="decimal"/>
      <w:lvlText w:val="%4."/>
      <w:lvlJc w:val="left"/>
      <w:pPr>
        <w:tabs>
          <w:tab w:val="num" w:pos="0"/>
        </w:tabs>
        <w:ind w:left="3292" w:hanging="480"/>
      </w:pPr>
    </w:lvl>
    <w:lvl w:ilvl="4">
      <w:start w:val="1"/>
      <w:numFmt w:val="ideographTraditional"/>
      <w:lvlText w:val="%5、"/>
      <w:lvlJc w:val="left"/>
      <w:pPr>
        <w:tabs>
          <w:tab w:val="num" w:pos="0"/>
        </w:tabs>
        <w:ind w:left="3772" w:hanging="480"/>
      </w:pPr>
    </w:lvl>
    <w:lvl w:ilvl="5">
      <w:start w:val="1"/>
      <w:numFmt w:val="lowerRoman"/>
      <w:lvlText w:val="%6."/>
      <w:lvlJc w:val="right"/>
      <w:pPr>
        <w:tabs>
          <w:tab w:val="num" w:pos="0"/>
        </w:tabs>
        <w:ind w:left="4252" w:hanging="480"/>
      </w:pPr>
    </w:lvl>
    <w:lvl w:ilvl="6">
      <w:start w:val="1"/>
      <w:numFmt w:val="decimal"/>
      <w:lvlText w:val="%7."/>
      <w:lvlJc w:val="left"/>
      <w:pPr>
        <w:tabs>
          <w:tab w:val="num" w:pos="0"/>
        </w:tabs>
        <w:ind w:left="4732" w:hanging="480"/>
      </w:pPr>
    </w:lvl>
    <w:lvl w:ilvl="7">
      <w:start w:val="1"/>
      <w:numFmt w:val="ideographTraditional"/>
      <w:lvlText w:val="%8、"/>
      <w:lvlJc w:val="left"/>
      <w:pPr>
        <w:tabs>
          <w:tab w:val="num" w:pos="0"/>
        </w:tabs>
        <w:ind w:left="5212" w:hanging="480"/>
      </w:pPr>
    </w:lvl>
    <w:lvl w:ilvl="8">
      <w:start w:val="1"/>
      <w:numFmt w:val="lowerRoman"/>
      <w:lvlText w:val="%9."/>
      <w:lvlJc w:val="right"/>
      <w:pPr>
        <w:tabs>
          <w:tab w:val="num" w:pos="0"/>
        </w:tabs>
        <w:ind w:left="5692" w:hanging="480"/>
      </w:pPr>
    </w:lvl>
  </w:abstractNum>
  <w:abstractNum w:abstractNumId="12" w15:restartNumberingAfterBreak="0">
    <w:nsid w:val="0000000D"/>
    <w:multiLevelType w:val="multilevel"/>
    <w:tmpl w:val="0000000D"/>
    <w:lvl w:ilvl="0">
      <w:start w:val="1"/>
      <w:numFmt w:val="decimal"/>
      <w:lvlText w:val="%1."/>
      <w:lvlJc w:val="left"/>
      <w:pPr>
        <w:tabs>
          <w:tab w:val="num" w:pos="0"/>
        </w:tabs>
        <w:ind w:left="1746" w:hanging="360"/>
      </w:pPr>
    </w:lvl>
    <w:lvl w:ilvl="1">
      <w:start w:val="1"/>
      <w:numFmt w:val="ideographTraditional"/>
      <w:lvlText w:val="%2、"/>
      <w:lvlJc w:val="left"/>
      <w:pPr>
        <w:tabs>
          <w:tab w:val="num" w:pos="0"/>
        </w:tabs>
        <w:ind w:left="2346" w:hanging="480"/>
      </w:pPr>
    </w:lvl>
    <w:lvl w:ilvl="2">
      <w:start w:val="1"/>
      <w:numFmt w:val="lowerRoman"/>
      <w:lvlText w:val="%3."/>
      <w:lvlJc w:val="right"/>
      <w:pPr>
        <w:tabs>
          <w:tab w:val="num" w:pos="0"/>
        </w:tabs>
        <w:ind w:left="2826" w:hanging="480"/>
      </w:pPr>
    </w:lvl>
    <w:lvl w:ilvl="3">
      <w:start w:val="1"/>
      <w:numFmt w:val="decimal"/>
      <w:lvlText w:val="%4."/>
      <w:lvlJc w:val="left"/>
      <w:pPr>
        <w:tabs>
          <w:tab w:val="num" w:pos="0"/>
        </w:tabs>
        <w:ind w:left="3306" w:hanging="480"/>
      </w:pPr>
    </w:lvl>
    <w:lvl w:ilvl="4">
      <w:start w:val="1"/>
      <w:numFmt w:val="ideographTraditional"/>
      <w:lvlText w:val="%5、"/>
      <w:lvlJc w:val="left"/>
      <w:pPr>
        <w:tabs>
          <w:tab w:val="num" w:pos="0"/>
        </w:tabs>
        <w:ind w:left="3786" w:hanging="480"/>
      </w:pPr>
    </w:lvl>
    <w:lvl w:ilvl="5">
      <w:start w:val="1"/>
      <w:numFmt w:val="lowerRoman"/>
      <w:lvlText w:val="%6."/>
      <w:lvlJc w:val="right"/>
      <w:pPr>
        <w:tabs>
          <w:tab w:val="num" w:pos="0"/>
        </w:tabs>
        <w:ind w:left="4266" w:hanging="480"/>
      </w:pPr>
    </w:lvl>
    <w:lvl w:ilvl="6">
      <w:start w:val="1"/>
      <w:numFmt w:val="decimal"/>
      <w:lvlText w:val="%7."/>
      <w:lvlJc w:val="left"/>
      <w:pPr>
        <w:tabs>
          <w:tab w:val="num" w:pos="0"/>
        </w:tabs>
        <w:ind w:left="4746" w:hanging="480"/>
      </w:pPr>
    </w:lvl>
    <w:lvl w:ilvl="7">
      <w:start w:val="1"/>
      <w:numFmt w:val="ideographTraditional"/>
      <w:lvlText w:val="%8、"/>
      <w:lvlJc w:val="left"/>
      <w:pPr>
        <w:tabs>
          <w:tab w:val="num" w:pos="0"/>
        </w:tabs>
        <w:ind w:left="5226" w:hanging="480"/>
      </w:pPr>
    </w:lvl>
    <w:lvl w:ilvl="8">
      <w:start w:val="1"/>
      <w:numFmt w:val="lowerRoman"/>
      <w:lvlText w:val="%9."/>
      <w:lvlJc w:val="right"/>
      <w:pPr>
        <w:tabs>
          <w:tab w:val="num" w:pos="0"/>
        </w:tabs>
        <w:ind w:left="5706"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C4"/>
    <w:rsid w:val="00062B97"/>
    <w:rsid w:val="00073CC4"/>
    <w:rsid w:val="000A2FC7"/>
    <w:rsid w:val="000B5580"/>
    <w:rsid w:val="00187835"/>
    <w:rsid w:val="0021286F"/>
    <w:rsid w:val="00490223"/>
    <w:rsid w:val="00550D92"/>
    <w:rsid w:val="005810D7"/>
    <w:rsid w:val="00713E27"/>
    <w:rsid w:val="009B3EA1"/>
    <w:rsid w:val="00AD4C2B"/>
    <w:rsid w:val="00AE647E"/>
    <w:rsid w:val="00B1568C"/>
    <w:rsid w:val="00B47E7F"/>
    <w:rsid w:val="00BC40AF"/>
    <w:rsid w:val="00C9407B"/>
    <w:rsid w:val="00DE4D43"/>
    <w:rsid w:val="00E836FC"/>
    <w:rsid w:val="00E839BD"/>
    <w:rsid w:val="00F84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A9C4D8C-402B-44F4-A271-CF15B3A9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rPr>
  </w:style>
  <w:style w:type="paragraph" w:styleId="2">
    <w:name w:val="heading 2"/>
    <w:basedOn w:val="a"/>
    <w:qFormat/>
    <w:pPr>
      <w:widowControl/>
      <w:numPr>
        <w:ilvl w:val="1"/>
        <w:numId w:val="1"/>
      </w:numPr>
      <w:spacing w:before="100" w:after="100"/>
      <w:outlineLvl w:val="1"/>
    </w:pPr>
    <w:rPr>
      <w:rFonts w:ascii="新細明體" w:hAnsi="新細明體" w:cs="新細明體"/>
      <w:b/>
      <w:bCs/>
      <w:kern w:val="0"/>
      <w:sz w:val="36"/>
      <w:szCs w:val="36"/>
    </w:rPr>
  </w:style>
  <w:style w:type="paragraph" w:styleId="3">
    <w:name w:val="heading 3"/>
    <w:basedOn w:val="a"/>
    <w:next w:val="a0"/>
    <w:qFormat/>
    <w:pPr>
      <w:keepNext/>
      <w:numPr>
        <w:ilvl w:val="2"/>
        <w:numId w:val="1"/>
      </w:numPr>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basedOn w:val="a1"/>
    <w:rPr>
      <w:rFonts w:ascii="Times New Roman" w:eastAsia="新細明體" w:hAnsi="Times New Roman" w:cs="Times New Roman"/>
      <w:sz w:val="20"/>
      <w:szCs w:val="20"/>
    </w:rPr>
  </w:style>
  <w:style w:type="character" w:customStyle="1" w:styleId="a5">
    <w:name w:val="頁尾 字元"/>
    <w:basedOn w:val="a1"/>
    <w:rPr>
      <w:rFonts w:ascii="Times New Roman" w:eastAsia="新細明體" w:hAnsi="Times New Roman" w:cs="Times New Roman"/>
      <w:sz w:val="20"/>
      <w:szCs w:val="20"/>
    </w:rPr>
  </w:style>
  <w:style w:type="character" w:customStyle="1" w:styleId="20">
    <w:name w:val="標題 2 字元"/>
    <w:basedOn w:val="a1"/>
    <w:rPr>
      <w:rFonts w:ascii="新細明體" w:eastAsia="新細明體" w:hAnsi="新細明體" w:cs="新細明體"/>
      <w:b/>
      <w:bCs/>
      <w:kern w:val="0"/>
      <w:sz w:val="36"/>
      <w:szCs w:val="36"/>
    </w:rPr>
  </w:style>
  <w:style w:type="character" w:customStyle="1" w:styleId="a6">
    <w:name w:val="註解方塊文字 字元"/>
    <w:basedOn w:val="a1"/>
    <w:rPr>
      <w:rFonts w:ascii="Calibri Light" w:eastAsia="新細明體" w:hAnsi="Calibri Light" w:cs="Times New Roman"/>
      <w:sz w:val="18"/>
      <w:szCs w:val="18"/>
    </w:rPr>
  </w:style>
  <w:style w:type="character" w:styleId="a7">
    <w:name w:val="Emphasis"/>
    <w:basedOn w:val="a1"/>
    <w:qFormat/>
    <w:rPr>
      <w:i/>
      <w:iCs/>
    </w:rPr>
  </w:style>
  <w:style w:type="character" w:customStyle="1" w:styleId="30">
    <w:name w:val="標題 3 字元"/>
    <w:basedOn w:val="a1"/>
    <w:rPr>
      <w:rFonts w:ascii="Calibri Light" w:eastAsia="新細明體" w:hAnsi="Calibri Light" w:cs="Times New Roman"/>
      <w:b/>
      <w:bCs/>
      <w:sz w:val="36"/>
      <w:szCs w:val="36"/>
    </w:rPr>
  </w:style>
  <w:style w:type="character" w:customStyle="1" w:styleId="a8">
    <w:name w:val="本文 字元"/>
    <w:basedOn w:val="a1"/>
    <w:rPr>
      <w:rFonts w:ascii="標楷體" w:eastAsia="標楷體" w:hAnsi="標楷體" w:cs="Times New Roman"/>
      <w:sz w:val="36"/>
      <w:szCs w:val="20"/>
    </w:rPr>
  </w:style>
  <w:style w:type="character" w:styleId="a9">
    <w:name w:val="Hyperlink"/>
    <w:basedOn w:val="a1"/>
    <w:rPr>
      <w:color w:val="000080"/>
      <w:u w:val="single"/>
    </w:rPr>
  </w:style>
  <w:style w:type="character" w:styleId="aa">
    <w:name w:val="FollowedHyperlink"/>
    <w:basedOn w:val="a1"/>
    <w:rPr>
      <w:color w:val="800000"/>
      <w:u w:val="single"/>
    </w:rPr>
  </w:style>
  <w:style w:type="character" w:customStyle="1" w:styleId="WWCharLFO4LVL1">
    <w:name w:val="WW_CharLFO4LVL1"/>
    <w:rPr>
      <w:rFonts w:ascii="標楷體" w:eastAsia="標楷體" w:hAnsi="標楷體"/>
      <w:b/>
      <w:lang w:val="en-US"/>
    </w:rPr>
  </w:style>
  <w:style w:type="character" w:customStyle="1" w:styleId="WWCharLFO7LVL1">
    <w:name w:val="WW_CharLFO7LVL1"/>
    <w:rPr>
      <w:rFonts w:ascii="新細明體" w:eastAsia="新細明體" w:hAnsi="新細明體"/>
    </w:rPr>
  </w:style>
  <w:style w:type="paragraph" w:styleId="ab">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pPr>
      <w:overflowPunct w:val="0"/>
      <w:autoSpaceDE w:val="0"/>
      <w:spacing w:line="0" w:lineRule="atLeast"/>
    </w:pPr>
    <w:rPr>
      <w:rFonts w:ascii="標楷體" w:eastAsia="標楷體" w:hAnsi="標楷體"/>
      <w:sz w:val="36"/>
    </w:rPr>
  </w:style>
  <w:style w:type="paragraph" w:styleId="ac">
    <w:name w:val="List Paragraph"/>
    <w:basedOn w:val="a"/>
    <w:uiPriority w:val="34"/>
    <w:qFormat/>
    <w:pPr>
      <w:ind w:left="480"/>
    </w:pPr>
  </w:style>
  <w:style w:type="paragraph" w:styleId="ad">
    <w:name w:val="header"/>
    <w:basedOn w:val="a"/>
    <w:pPr>
      <w:tabs>
        <w:tab w:val="center" w:pos="4153"/>
        <w:tab w:val="right" w:pos="8306"/>
      </w:tabs>
      <w:snapToGrid w:val="0"/>
    </w:pPr>
    <w:rPr>
      <w:sz w:val="20"/>
    </w:rPr>
  </w:style>
  <w:style w:type="paragraph" w:styleId="ae">
    <w:name w:val="footer"/>
    <w:basedOn w:val="a"/>
    <w:pPr>
      <w:tabs>
        <w:tab w:val="center" w:pos="4153"/>
        <w:tab w:val="right" w:pos="8306"/>
      </w:tabs>
      <w:snapToGrid w:val="0"/>
    </w:pPr>
    <w:rPr>
      <w:sz w:val="20"/>
    </w:rPr>
  </w:style>
  <w:style w:type="paragraph" w:styleId="af">
    <w:name w:val="Balloon Text"/>
    <w:basedOn w:val="a"/>
    <w:rPr>
      <w:rFonts w:ascii="Calibri Light" w:hAnsi="Calibri Light"/>
      <w:sz w:val="18"/>
      <w:szCs w:val="18"/>
    </w:rPr>
  </w:style>
  <w:style w:type="paragraph" w:customStyle="1" w:styleId="msonormal0">
    <w:name w:val="msonormal"/>
    <w:basedOn w:val="a"/>
    <w:pPr>
      <w:widowControl/>
      <w:spacing w:before="100" w:after="100"/>
    </w:pPr>
    <w:rPr>
      <w:rFonts w:ascii="新細明體" w:hAnsi="新細明體" w:cs="新細明體"/>
      <w:kern w:val="0"/>
    </w:rPr>
  </w:style>
  <w:style w:type="paragraph" w:styleId="Web">
    <w:name w:val="Normal (Web)"/>
    <w:basedOn w:val="a"/>
    <w:pPr>
      <w:widowControl/>
      <w:spacing w:before="100" w:after="100"/>
    </w:pPr>
    <w:rPr>
      <w:rFonts w:ascii="新細明體" w:hAnsi="新細明體" w:cs="新細明體"/>
      <w:kern w:val="0"/>
    </w:rPr>
  </w:style>
  <w:style w:type="paragraph" w:customStyle="1" w:styleId="a--western">
    <w:name w:val="a--western"/>
    <w:basedOn w:val="a"/>
    <w:pPr>
      <w:widowControl/>
      <w:spacing w:before="100" w:after="100" w:line="499" w:lineRule="atLeast"/>
      <w:ind w:left="1758" w:hanging="284"/>
      <w:jc w:val="both"/>
    </w:pPr>
    <w:rPr>
      <w:rFonts w:ascii="標楷體" w:eastAsia="標楷體" w:hAnsi="標楷體" w:cs="新細明體"/>
      <w:kern w:val="0"/>
      <w:sz w:val="26"/>
      <w:szCs w:val="26"/>
    </w:rPr>
  </w:style>
  <w:style w:type="paragraph" w:customStyle="1" w:styleId="a--cjk">
    <w:name w:val="a--cjk"/>
    <w:basedOn w:val="a"/>
    <w:pPr>
      <w:widowControl/>
      <w:spacing w:before="100" w:after="100" w:line="499" w:lineRule="atLeast"/>
      <w:ind w:left="1758" w:hanging="284"/>
      <w:jc w:val="both"/>
    </w:pPr>
    <w:rPr>
      <w:rFonts w:ascii="標楷體" w:eastAsia="標楷體" w:hAnsi="標楷體" w:cs="新細明體"/>
      <w:kern w:val="0"/>
      <w:sz w:val="26"/>
      <w:szCs w:val="26"/>
    </w:rPr>
  </w:style>
  <w:style w:type="paragraph" w:customStyle="1" w:styleId="a--ctl">
    <w:name w:val="a--ctl"/>
    <w:basedOn w:val="a"/>
    <w:pPr>
      <w:widowControl/>
      <w:spacing w:before="100" w:after="100" w:line="499" w:lineRule="atLeast"/>
      <w:ind w:left="1758" w:hanging="284"/>
      <w:jc w:val="both"/>
    </w:pPr>
    <w:rPr>
      <w:rFonts w:ascii="標楷體" w:eastAsia="標楷體" w:hAnsi="標楷體" w:cs="新細明體"/>
      <w:kern w:val="0"/>
      <w:sz w:val="20"/>
    </w:rPr>
  </w:style>
  <w:style w:type="paragraph" w:customStyle="1" w:styleId="af0">
    <w:name w:val="表格內容"/>
    <w:basedOn w:val="a"/>
    <w:pPr>
      <w:suppressLineNumbers/>
    </w:pPr>
  </w:style>
  <w:style w:type="table" w:styleId="af1">
    <w:name w:val="Table Grid"/>
    <w:basedOn w:val="a2"/>
    <w:uiPriority w:val="59"/>
    <w:rsid w:val="00F84701"/>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a\Desktop\0133281A00_ATTCH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0133281A00_ATTCH7</Template>
  <TotalTime>0</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蘇慧倚</dc:creator>
  <cp:keywords/>
  <cp:lastModifiedBy>蘇慧倚</cp:lastModifiedBy>
  <cp:revision>2</cp:revision>
  <cp:lastPrinted>2020-11-02T00:46:00Z</cp:lastPrinted>
  <dcterms:created xsi:type="dcterms:W3CDTF">2020-12-10T07:39:00Z</dcterms:created>
  <dcterms:modified xsi:type="dcterms:W3CDTF">2020-12-10T07:39:00Z</dcterms:modified>
</cp:coreProperties>
</file>